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4D79E0" w14:textId="77777777" w:rsidR="00E440C2" w:rsidRPr="005F3D14" w:rsidRDefault="00E440C2" w:rsidP="00E440C2">
      <w:pPr>
        <w:spacing w:line="360" w:lineRule="auto"/>
        <w:jc w:val="both"/>
        <w:rPr>
          <w:rFonts w:ascii="Times New Roman" w:hAnsi="Times New Roman" w:cs="Times New Roman"/>
          <w:b/>
          <w:bCs/>
          <w:sz w:val="18"/>
          <w:szCs w:val="18"/>
        </w:rPr>
      </w:pPr>
      <w:r w:rsidRPr="005F3D14">
        <w:rPr>
          <w:rFonts w:ascii="Times New Roman" w:hAnsi="Times New Roman" w:cs="Times New Roman"/>
          <w:b/>
          <w:bCs/>
          <w:sz w:val="18"/>
          <w:szCs w:val="18"/>
        </w:rPr>
        <w:t>Addition file 3 selected studies by settings</w:t>
      </w:r>
    </w:p>
    <w:tbl>
      <w:tblPr>
        <w:tblStyle w:val="TableGrid"/>
        <w:tblW w:w="12986" w:type="dxa"/>
        <w:tblLook w:val="04A0" w:firstRow="1" w:lastRow="0" w:firstColumn="1" w:lastColumn="0" w:noHBand="0" w:noVBand="1"/>
      </w:tblPr>
      <w:tblGrid>
        <w:gridCol w:w="2578"/>
        <w:gridCol w:w="6915"/>
        <w:gridCol w:w="1586"/>
        <w:gridCol w:w="1907"/>
      </w:tblGrid>
      <w:tr w:rsidR="00E440C2" w:rsidRPr="005F3D14" w14:paraId="3B78AFA3" w14:textId="77777777" w:rsidTr="00237A9F">
        <w:tc>
          <w:tcPr>
            <w:tcW w:w="2578" w:type="dxa"/>
            <w:shd w:val="clear" w:color="auto" w:fill="D9E2F3" w:themeFill="accent1" w:themeFillTint="33"/>
          </w:tcPr>
          <w:p w14:paraId="7D499051" w14:textId="77777777" w:rsidR="00E440C2" w:rsidRPr="005F3D14" w:rsidRDefault="00E440C2" w:rsidP="00237A9F">
            <w:pPr>
              <w:spacing w:line="360" w:lineRule="auto"/>
              <w:rPr>
                <w:rFonts w:ascii="Times New Roman" w:hAnsi="Times New Roman" w:cs="Times New Roman"/>
                <w:b/>
                <w:bCs/>
                <w:sz w:val="18"/>
                <w:szCs w:val="18"/>
              </w:rPr>
            </w:pPr>
            <w:r w:rsidRPr="005F3D14">
              <w:rPr>
                <w:rFonts w:ascii="Times New Roman" w:hAnsi="Times New Roman" w:cs="Times New Roman"/>
                <w:b/>
                <w:bCs/>
                <w:sz w:val="18"/>
                <w:szCs w:val="18"/>
              </w:rPr>
              <w:t>Author (year)/country</w:t>
            </w:r>
          </w:p>
        </w:tc>
        <w:tc>
          <w:tcPr>
            <w:tcW w:w="6915" w:type="dxa"/>
            <w:shd w:val="clear" w:color="auto" w:fill="D9E2F3" w:themeFill="accent1" w:themeFillTint="33"/>
          </w:tcPr>
          <w:p w14:paraId="0A3273A2" w14:textId="77777777" w:rsidR="00E440C2" w:rsidRPr="005F3D14" w:rsidRDefault="00E440C2" w:rsidP="00237A9F">
            <w:pPr>
              <w:spacing w:line="360" w:lineRule="auto"/>
              <w:rPr>
                <w:rFonts w:ascii="Times New Roman" w:hAnsi="Times New Roman" w:cs="Times New Roman"/>
                <w:b/>
                <w:bCs/>
                <w:sz w:val="18"/>
                <w:szCs w:val="18"/>
              </w:rPr>
            </w:pPr>
            <w:r w:rsidRPr="005F3D14">
              <w:rPr>
                <w:rFonts w:ascii="Times New Roman" w:hAnsi="Times New Roman" w:cs="Times New Roman"/>
                <w:b/>
                <w:bCs/>
                <w:sz w:val="18"/>
                <w:szCs w:val="18"/>
              </w:rPr>
              <w:t>Title of article</w:t>
            </w:r>
          </w:p>
        </w:tc>
        <w:tc>
          <w:tcPr>
            <w:tcW w:w="1586" w:type="dxa"/>
            <w:shd w:val="clear" w:color="auto" w:fill="D9E2F3" w:themeFill="accent1" w:themeFillTint="33"/>
          </w:tcPr>
          <w:p w14:paraId="4C8AB93C" w14:textId="77777777" w:rsidR="00E440C2" w:rsidRPr="005F3D14" w:rsidRDefault="00E440C2" w:rsidP="00237A9F">
            <w:pPr>
              <w:spacing w:line="360" w:lineRule="auto"/>
              <w:rPr>
                <w:rFonts w:ascii="Times New Roman" w:hAnsi="Times New Roman" w:cs="Times New Roman"/>
                <w:b/>
                <w:bCs/>
                <w:sz w:val="18"/>
                <w:szCs w:val="18"/>
              </w:rPr>
            </w:pPr>
            <w:r w:rsidRPr="005F3D14">
              <w:rPr>
                <w:rFonts w:ascii="Times New Roman" w:hAnsi="Times New Roman" w:cs="Times New Roman"/>
                <w:b/>
                <w:bCs/>
                <w:sz w:val="18"/>
                <w:szCs w:val="18"/>
              </w:rPr>
              <w:t>Method/Design</w:t>
            </w:r>
          </w:p>
        </w:tc>
        <w:tc>
          <w:tcPr>
            <w:tcW w:w="1907" w:type="dxa"/>
            <w:shd w:val="clear" w:color="auto" w:fill="D9E2F3" w:themeFill="accent1" w:themeFillTint="33"/>
          </w:tcPr>
          <w:p w14:paraId="00F11329" w14:textId="77777777" w:rsidR="00E440C2" w:rsidRPr="005F3D14" w:rsidRDefault="00E440C2" w:rsidP="00237A9F">
            <w:pPr>
              <w:spacing w:line="360" w:lineRule="auto"/>
              <w:rPr>
                <w:rFonts w:ascii="Times New Roman" w:hAnsi="Times New Roman" w:cs="Times New Roman"/>
                <w:b/>
                <w:bCs/>
                <w:sz w:val="18"/>
                <w:szCs w:val="18"/>
              </w:rPr>
            </w:pPr>
            <w:r w:rsidRPr="005F3D14">
              <w:rPr>
                <w:rFonts w:ascii="Times New Roman" w:eastAsia="Times New Roman" w:hAnsi="Times New Roman" w:cs="Times New Roman"/>
                <w:b/>
                <w:bCs/>
                <w:sz w:val="18"/>
                <w:szCs w:val="18"/>
                <w:lang w:eastAsia="en-ZA"/>
              </w:rPr>
              <w:t>Journal</w:t>
            </w:r>
          </w:p>
        </w:tc>
      </w:tr>
      <w:tr w:rsidR="00E440C2" w:rsidRPr="005F3D14" w14:paraId="5A0A1FE3" w14:textId="77777777" w:rsidTr="00237A9F">
        <w:tc>
          <w:tcPr>
            <w:tcW w:w="12986" w:type="dxa"/>
            <w:gridSpan w:val="4"/>
          </w:tcPr>
          <w:p w14:paraId="1FF6CC58"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t>Sub-Sahara Africa (n= 21)</w:t>
            </w:r>
          </w:p>
        </w:tc>
      </w:tr>
      <w:tr w:rsidR="00E440C2" w:rsidRPr="005F3D14" w14:paraId="16A85409" w14:textId="77777777" w:rsidTr="00237A9F">
        <w:tc>
          <w:tcPr>
            <w:tcW w:w="2578" w:type="dxa"/>
          </w:tcPr>
          <w:p w14:paraId="51763216"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ISBN":"1111111111","author":[{"dropping-particle":"","family":"Musabyimana","given":"Angele","non-dropping-particle":"","parse-names":false,"suffix":""},{"dropping-particle":"","family":"Ruton","given":"Hinda","non-dropping-particle":"","parse-names":false,"suffix":""},{"dropping-particle":"","family":"Gaju","given":"Erick","non-dropping-particle":"","parse-names":false,"suffix":""},{"dropping-particle":"","family":"Berhe","given":"Atakilt","non-dropping-particle":"","parse-names":false,"suffix":""},{"dropping-particle":"","family":"Gre","given":"Karen A","non-dropping-particle":"","parse-names":false,"suffix":""},{"dropping-particle":"","family":"Ngenzi","given":"Joseph","non-dropping-particle":"","parse-names":false,"suffix":""},{"dropping-particle":"","family":"Nzabonimana","given":"Emmanuel","non-dropping-particle":"","parse-names":false,"suffix":""},{"dropping-particle":"","family":"Hategeka","given":"Celestin","non-dropping-particle":"","parse-names":false,"suffix":""},{"dropping-particle":"","family":"Law","given":"Michael R","non-dropping-particle":"","parse-names":false,"suffix":""}],"id":"ITEM-1","issue":"6","issued":{"date-parts":[["2018"]]},"page":"1-13","title":"Tugas Translate Jurnal Assessing the Perspectives of Users and Beneficiaries of a Community Health Worker Mhealth Tracking System for Mothers and Children in Rwanda Pekerja Kesehatan Masyarakat Sistem Pelacakan Mhealth Untuk Ibu Dan Anak-Anak Di Rwanda Pe","type":"article-journal","volume":"10"},"uris":["http://www.mendeley.com/documents/?uuid=169c6ad6-e62f-4325-a2ba-a1e4dd7e5b21"]},{"id":"ITEM-2","itemData":{"DOI":"10.1093/heapol/czy066","ISBN":"2076792171","ISSN":"14602237","PMID":"30169638","abstract":"Maternal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Planning","id":"ITEM-2","issue":"8","issued":{"date-parts":[["2018"]]},"page":"920-927","title":"The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id":"ITEM-3","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Journal","id":"ITEM-3","issue":"31","issued":{"date-parts":[["2012"]]},"page":"15","title":"Designing and Implementing an Innovative SMS-based alert system (RapidSMS-MCH) to monitor pregnancy and reduce maternal and child deaths in Rwanda","type":"article-journal","volume":"13"},"uris":["http://www.mendeley.com/documents/?uuid=08011e04-9161-40ab-83a7-2830cc170f1e"]},{"id":"ITEM-4","itemData":{"DOI":"10.1080/09614524.2016.1112769","ISBN":"0961-4524","ISSN":"13649213","PMID":"87136800001","abstract":"ABSTRACTThis article examines field results that show the potential for mobile health (mHealth) technologies to support community health workers (CHWs) in delivering basic maternal and new-born services in Rwanda. The fit of RapidSMS, a UNICEF/Ministry of Health (MOH) mHealth technology is examined through focus groups with CHWs. The results highlight the need for more training in the use of RapidSMS, continued upgrading of mobile phones, devising innovative ways of charging mobile phones, and ensuring the availability of ambulances. We suggest that CHW supervision be a two-way process built into RapidSMS utilising real-time communication to enhance effectiveness.","author":[{"dropping-particle":"","family":"Mwendwa","given":"Purity","non-dropping-particle":"","parse-names":false,"suffix":""}],"container-title":"Development in Practice","id":"ITEM-4","issue":"1","issued":{"date-parts":[["2016"]]},"page":"38-51","publisher":"Taylor &amp; Francis","title":"Assessing the fit of RapidSMS for maternal and new-born health: perspectives of community health workers in rural Rwanda","type":"article-journal","volume":"26"},"uris":["http://www.mendeley.com/documents/?uuid=c0b56594-d40d-469d-a52e-0729b4a54a9d"]}],"mendeley":{"formattedCitation":"(Musabyimana et al. 2018; Ruton et al. 2018; Ngabo et al. 2012; Mwendwa 2016)","plainTextFormattedCitation":"(Musabyimana et al. 2018; Ruton et al. 2018; Ngabo et al. 2012; Mwendwa 2016)","previouslyFormattedCitation":"(Musabyimana et al. 2018; Ruton et al. 2018; Ngabo et al. 2012; Mwendwa 2016)"},"properties":{"noteIndex":0},"schema":"https://github.com/citation-style-language/schema/raw/master/csl-citation.json"}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Musabyimana et al.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 Rwanda</w:t>
            </w:r>
          </w:p>
        </w:tc>
        <w:tc>
          <w:tcPr>
            <w:tcW w:w="6915" w:type="dxa"/>
          </w:tcPr>
          <w:p w14:paraId="3E6C620A"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Assessing the perspectives of users and beneficiaries of a community health worker mHealth tracking system for mothers and children in Rwanda</w:t>
            </w:r>
          </w:p>
        </w:tc>
        <w:tc>
          <w:tcPr>
            <w:tcW w:w="1586" w:type="dxa"/>
          </w:tcPr>
          <w:p w14:paraId="5EF9F09F"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 xml:space="preserve">Qualitative </w:t>
            </w:r>
          </w:p>
        </w:tc>
        <w:tc>
          <w:tcPr>
            <w:tcW w:w="1907" w:type="dxa"/>
          </w:tcPr>
          <w:p w14:paraId="3590FF8B"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PLoS One</w:t>
            </w:r>
          </w:p>
        </w:tc>
      </w:tr>
      <w:tr w:rsidR="00E440C2" w:rsidRPr="005F3D14" w14:paraId="3FBFD241" w14:textId="77777777" w:rsidTr="00237A9F">
        <w:tc>
          <w:tcPr>
            <w:tcW w:w="2578" w:type="dxa"/>
          </w:tcPr>
          <w:p w14:paraId="52AC9D42"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Ruton et al. (2018)/ Rwanda</w:t>
            </w:r>
          </w:p>
        </w:tc>
        <w:tc>
          <w:tcPr>
            <w:tcW w:w="6915" w:type="dxa"/>
          </w:tcPr>
          <w:p w14:paraId="4319CB76"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The impact of an mHealth monitoring system on health care utilization by mothers and children: an evaluation using routine health information in Rwanda</w:t>
            </w:r>
          </w:p>
        </w:tc>
        <w:tc>
          <w:tcPr>
            <w:tcW w:w="1586" w:type="dxa"/>
          </w:tcPr>
          <w:p w14:paraId="4F9F4994"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2CD69932" w14:textId="59BB764E"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Health </w:t>
            </w:r>
            <w:r w:rsidR="005E7939">
              <w:rPr>
                <w:rFonts w:ascii="Times New Roman" w:eastAsia="Calibri" w:hAnsi="Times New Roman" w:cs="Times New Roman"/>
                <w:sz w:val="18"/>
                <w:szCs w:val="18"/>
              </w:rPr>
              <w:t>p</w:t>
            </w:r>
            <w:r w:rsidRPr="005F3D14">
              <w:rPr>
                <w:rFonts w:ascii="Times New Roman" w:eastAsia="Calibri" w:hAnsi="Times New Roman" w:cs="Times New Roman"/>
                <w:sz w:val="18"/>
                <w:szCs w:val="18"/>
              </w:rPr>
              <w:t xml:space="preserve">olicy </w:t>
            </w:r>
            <w:r w:rsidR="00E90F97" w:rsidRPr="005F3D14">
              <w:rPr>
                <w:rFonts w:ascii="Times New Roman" w:eastAsia="Calibri" w:hAnsi="Times New Roman" w:cs="Times New Roman"/>
                <w:sz w:val="18"/>
                <w:szCs w:val="18"/>
              </w:rPr>
              <w:t xml:space="preserve">and </w:t>
            </w:r>
            <w:r w:rsidR="005E7939">
              <w:rPr>
                <w:rFonts w:ascii="Times New Roman" w:eastAsia="Calibri" w:hAnsi="Times New Roman" w:cs="Times New Roman"/>
                <w:sz w:val="18"/>
                <w:szCs w:val="18"/>
              </w:rPr>
              <w:t>p</w:t>
            </w:r>
            <w:r w:rsidR="00E90F97" w:rsidRPr="005F3D14">
              <w:rPr>
                <w:rFonts w:ascii="Times New Roman" w:eastAsia="Calibri" w:hAnsi="Times New Roman" w:cs="Times New Roman"/>
                <w:sz w:val="18"/>
                <w:szCs w:val="18"/>
              </w:rPr>
              <w:t>lanning</w:t>
            </w:r>
          </w:p>
        </w:tc>
      </w:tr>
      <w:tr w:rsidR="00E440C2" w:rsidRPr="005F3D14" w14:paraId="3529CD55" w14:textId="77777777" w:rsidTr="00237A9F">
        <w:tc>
          <w:tcPr>
            <w:tcW w:w="2578" w:type="dxa"/>
          </w:tcPr>
          <w:p w14:paraId="3CF1DF34" w14:textId="77777777" w:rsidR="00E440C2" w:rsidRPr="005F3D14" w:rsidRDefault="00E440C2" w:rsidP="00237A9F">
            <w:pPr>
              <w:rPr>
                <w:rFonts w:ascii="Times New Roman" w:eastAsia="Times New Roman" w:hAnsi="Times New Roman" w:cs="Times New Roman"/>
                <w:sz w:val="18"/>
                <w:szCs w:val="18"/>
                <w:lang w:eastAsia="en-ZA"/>
              </w:rPr>
            </w:pPr>
            <w:r w:rsidRPr="005F3D14">
              <w:rPr>
                <w:rFonts w:ascii="Times New Roman" w:eastAsia="Calibri" w:hAnsi="Times New Roman" w:cs="Times New Roman"/>
                <w:sz w:val="18"/>
                <w:szCs w:val="18"/>
              </w:rPr>
              <w:t>Mwendwa (2016)/ Rwanda</w:t>
            </w:r>
          </w:p>
        </w:tc>
        <w:tc>
          <w:tcPr>
            <w:tcW w:w="6915" w:type="dxa"/>
          </w:tcPr>
          <w:p w14:paraId="260CB4B2" w14:textId="77777777" w:rsidR="00E440C2" w:rsidRPr="005F3D14" w:rsidRDefault="00E440C2" w:rsidP="00237A9F">
            <w:pPr>
              <w:spacing w:after="160" w:line="259" w:lineRule="auto"/>
              <w:rPr>
                <w:rFonts w:ascii="Times New Roman" w:eastAsia="Times New Roman" w:hAnsi="Times New Roman" w:cs="Times New Roman"/>
                <w:sz w:val="18"/>
                <w:szCs w:val="18"/>
                <w:lang w:eastAsia="en-ZA"/>
              </w:rPr>
            </w:pPr>
            <w:r w:rsidRPr="005F3D14">
              <w:rPr>
                <w:rFonts w:ascii="Times New Roman" w:eastAsia="Times New Roman" w:hAnsi="Times New Roman" w:cs="Times New Roman"/>
                <w:sz w:val="18"/>
                <w:szCs w:val="18"/>
                <w:lang w:eastAsia="en-ZA"/>
              </w:rPr>
              <w:t>Assessing the fit of Rapid SMS for maternal and new-born health: perspectives of community health workers in rural Rwanda</w:t>
            </w:r>
          </w:p>
        </w:tc>
        <w:tc>
          <w:tcPr>
            <w:tcW w:w="1586" w:type="dxa"/>
          </w:tcPr>
          <w:p w14:paraId="507CCC3B"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Exploratory qualitative</w:t>
            </w:r>
          </w:p>
        </w:tc>
        <w:tc>
          <w:tcPr>
            <w:tcW w:w="1907" w:type="dxa"/>
          </w:tcPr>
          <w:p w14:paraId="5EB3DCC8" w14:textId="171EFE21"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Times New Roman" w:hAnsi="Times New Roman" w:cs="Times New Roman"/>
                <w:sz w:val="18"/>
                <w:szCs w:val="18"/>
                <w:lang w:eastAsia="en-ZA"/>
              </w:rPr>
              <w:t xml:space="preserve">Development in </w:t>
            </w:r>
            <w:r w:rsidR="005E7939">
              <w:rPr>
                <w:rFonts w:ascii="Times New Roman" w:eastAsia="Times New Roman" w:hAnsi="Times New Roman" w:cs="Times New Roman"/>
                <w:sz w:val="18"/>
                <w:szCs w:val="18"/>
                <w:lang w:eastAsia="en-ZA"/>
              </w:rPr>
              <w:t>p</w:t>
            </w:r>
            <w:r w:rsidRPr="005F3D14">
              <w:rPr>
                <w:rFonts w:ascii="Times New Roman" w:eastAsia="Times New Roman" w:hAnsi="Times New Roman" w:cs="Times New Roman"/>
                <w:sz w:val="18"/>
                <w:szCs w:val="18"/>
                <w:lang w:eastAsia="en-ZA"/>
              </w:rPr>
              <w:t>ractice</w:t>
            </w:r>
          </w:p>
        </w:tc>
      </w:tr>
      <w:tr w:rsidR="00E440C2" w:rsidRPr="005F3D14" w14:paraId="7550540D" w14:textId="77777777" w:rsidTr="00237A9F">
        <w:tc>
          <w:tcPr>
            <w:tcW w:w="2578" w:type="dxa"/>
          </w:tcPr>
          <w:p w14:paraId="1FB70634"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ISBN":"1111111111","author":[{"dropping-particle":"","family":"Musabyimana","given":"Angele","non-dropping-particle":"","parse-names":false,"suffix":""},{"dropping-particle":"","family":"Ruton","given":"Hinda","non-dropping-particle":"","parse-names":false,"suffix":""},{"dropping-particle":"","family":"Gaju","given":"Erick","non-dropping-particle":"","parse-names":false,"suffix":""},{"dropping-particle":"","family":"Berhe","given":"Atakilt","non-dropping-particle":"","parse-names":false,"suffix":""},{"dropping-particle":"","family":"Gre","given":"Karen A","non-dropping-particle":"","parse-names":false,"suffix":""},{"dropping-particle":"","family":"Ngenzi","given":"Joseph","non-dropping-particle":"","parse-names":false,"suffix":""},{"dropping-particle":"","family":"Nzabonimana","given":"Emmanuel","non-dropping-particle":"","parse-names":false,"suffix":""},{"dropping-particle":"","family":"Hategeka","given":"Celestin","non-dropping-particle":"","parse-names":false,"suffix":""},{"dropping-particle":"","family":"Law","given":"Michael R","non-dropping-particle":"","parse-names":false,"suffix":""}],"id":"ITEM-1","issue":"6","issued":{"date-parts":[["2018"]]},"page":"1-13","title":"Tugas Translate Jurnal Assessing the Perspectives of Users and Beneficiaries of a Community Health Worker Mhealth Tracking System for Mothers and Children in Rwanda Pekerja Kesehatan Masyarakat Sistem Pelacakan Mhealth Untuk Ibu Dan Anak-Anak Di Rwanda Pe","type":"article-journal","volume":"10"},"uris":["http://www.mendeley.com/documents/?uuid=169c6ad6-e62f-4325-a2ba-a1e4dd7e5b21"]},{"id":"ITEM-2","itemData":{"DOI":"10.1093/heapol/czy066","ISBN":"2076792171","ISSN":"14602237","PMID":"30169638","abstract":"Maternal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Planning","id":"ITEM-2","issue":"8","issued":{"date-parts":[["2018"]]},"page":"920-927","title":"The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id":"ITEM-3","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Journal","id":"ITEM-3","issue":"31","issued":{"date-parts":[["2012"]]},"page":"15","title":"Designing and Implementing an Innovative SMS-based alert system (RapidSMS-MCH) to monitor pregnancy and reduce maternal and child deaths in Rwanda","type":"article-journal","volume":"13"},"uris":["http://www.mendeley.com/documents/?uuid=08011e04-9161-40ab-83a7-2830cc170f1e"]},{"id":"ITEM-4","itemData":{"DOI":"10.1080/09614524.2016.1112769","ISBN":"0961-4524","ISSN":"13649213","PMID":"87136800001","abstract":"ABSTRACTThis article examines field results that show the potential for mobile health (mHealth) technologies to support community health workers (CHWs) in delivering basic maternal and new-born services in Rwanda. The fit of RapidSMS, a UNICEF/Ministry of Health (MOH) mHealth technology is examined through focus groups with CHWs. The results highlight the need for more training in the use of RapidSMS, continued upgrading of mobile phones, devising innovative ways of charging mobile phones, and ensuring the availability of ambulances. We suggest that CHW supervision be a two-way process built into RapidSMS utilising real-time communication to enhance effectiveness.","author":[{"dropping-particle":"","family":"Mwendwa","given":"Purity","non-dropping-particle":"","parse-names":false,"suffix":""}],"container-title":"Development in Practice","id":"ITEM-4","issue":"1","issued":{"date-parts":[["2016"]]},"page":"38-51","publisher":"Taylor &amp; Francis","title":"Assessing the fit of RapidSMS for maternal and new-born health: perspectives of community health workers in rural Rwanda","type":"article-journal","volume":"26"},"uris":["http://www.mendeley.com/documents/?uuid=c0b56594-d40d-469d-a52e-0729b4a54a9d"]}],"mendeley":{"formattedCitation":"(Musabyimana et al. 2018; Ruton et al. 2018; Ngabo et al. 2012; Mwendwa 2016)","plainTextFormattedCitation":"(Musabyimana et al. 2018; Ruton et al. 2018; Ngabo et al. 2012; Mwendwa 2016)","previouslyFormattedCitation":"(Musabyimana et al. 2018; Ruton et al. 2018; Ngabo et al. 2012; Mwendwa 2016)"},"properties":{"noteIndex":0},"schema":"https://github.com/citation-style-language/schema/raw/master/csl-citation.json"}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Ngabo et al. (2012)</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 Rwanda</w:t>
            </w:r>
          </w:p>
        </w:tc>
        <w:tc>
          <w:tcPr>
            <w:tcW w:w="6915" w:type="dxa"/>
          </w:tcPr>
          <w:p w14:paraId="4B75C7F1"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Designing and Implementing an Innovative SMS-based alert system (Rapid SMS-MCH) to monitor pregnancy and reduce maternal and child deaths in Rwanda</w:t>
            </w:r>
          </w:p>
        </w:tc>
        <w:tc>
          <w:tcPr>
            <w:tcW w:w="1586" w:type="dxa"/>
          </w:tcPr>
          <w:p w14:paraId="0084343C" w14:textId="0F2F3207" w:rsidR="00E440C2" w:rsidRPr="005F3D14" w:rsidRDefault="00E90F97"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Cross</w:t>
            </w:r>
            <w:r w:rsidR="00E440C2" w:rsidRPr="005F3D14">
              <w:rPr>
                <w:rFonts w:ascii="Times New Roman" w:hAnsi="Times New Roman" w:cs="Times New Roman"/>
                <w:sz w:val="18"/>
                <w:szCs w:val="18"/>
              </w:rPr>
              <w:t xml:space="preserve"> sectional study</w:t>
            </w:r>
          </w:p>
        </w:tc>
        <w:tc>
          <w:tcPr>
            <w:tcW w:w="1907" w:type="dxa"/>
          </w:tcPr>
          <w:p w14:paraId="6AD48071"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Pan African medical journal</w:t>
            </w:r>
          </w:p>
        </w:tc>
      </w:tr>
      <w:tr w:rsidR="00E440C2" w:rsidRPr="005F3D14" w14:paraId="00C1B02D" w14:textId="77777777" w:rsidTr="00237A9F">
        <w:tc>
          <w:tcPr>
            <w:tcW w:w="2578" w:type="dxa"/>
          </w:tcPr>
          <w:p w14:paraId="25B57CC5"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id":"ITEM-2","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Medicine","id":"ITEM-2","issue":"February","issued":{"date-parts":[["2018"]]},"page":"190-197","publisher":"Elsevier","title":"Keeping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 et al. 2018; Hackett, Kazemi, and Sellen 2018)","plainTextFormattedCitation":"(Hackett K. et al. 2018; Hackett, Kazemi, and Sellen 2018)","previouslyFormattedCitation":"(Hackett K. et al. 2018; Hackett, Kazemi, and Sellen 2018)"},"properties":{"noteIndex":0},"schema":"https://github.com/citation-style-language/schema/raw/master/csl-citation.json"}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Hackett K. et al.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/Tanzania</w:t>
            </w:r>
          </w:p>
        </w:tc>
        <w:tc>
          <w:tcPr>
            <w:tcW w:w="6915" w:type="dxa"/>
          </w:tcPr>
          <w:p w14:paraId="3E8069C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Impact of smartphone-assisted prenatal home visits on women's use of facility delivery: Results from a cluster-randomized trial in rural Tanzania</w:t>
            </w:r>
          </w:p>
        </w:tc>
        <w:tc>
          <w:tcPr>
            <w:tcW w:w="1586" w:type="dxa"/>
          </w:tcPr>
          <w:p w14:paraId="5F66094C" w14:textId="59EF03E3"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Cluster-randomized controlled trial (RCT)</w:t>
            </w:r>
          </w:p>
        </w:tc>
        <w:tc>
          <w:tcPr>
            <w:tcW w:w="1907" w:type="dxa"/>
          </w:tcPr>
          <w:p w14:paraId="687F8FEF"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PLoS One</w:t>
            </w:r>
          </w:p>
        </w:tc>
      </w:tr>
      <w:tr w:rsidR="00E440C2" w:rsidRPr="005F3D14" w14:paraId="0DD43F6F" w14:textId="77777777" w:rsidTr="00237A9F">
        <w:tc>
          <w:tcPr>
            <w:tcW w:w="2578" w:type="dxa"/>
          </w:tcPr>
          <w:p w14:paraId="2190547D"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id":"ITEM-2","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Medicine","id":"ITEM-2","issue":"February","issued":{"date-parts":[["2018"]]},"page":"190-197","publisher":"Elsevier","title":"Keeping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 et al. 2018; Hackett, Kazemi, and Sellen 2018)","plainTextFormattedCitation":"(Hackett K. et al. 2018; Hackett, Kazemi, and Sellen 2018)","previouslyFormattedCitation":"(Hackett K. et al. 2018; Hackett, Kazemi, and Sellen 2018)"},"properties":{"noteIndex":0},"schema":"https://github.com/citation-style-language/schema/raw/master/csl-citation.json"}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Hackett, Kazemi, &amp; Sellen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 xml:space="preserve"> Tanzania</w:t>
            </w:r>
          </w:p>
        </w:tc>
        <w:tc>
          <w:tcPr>
            <w:tcW w:w="6915" w:type="dxa"/>
          </w:tcPr>
          <w:p w14:paraId="39060459"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Keeping secrets in the cloud: Mobile phones, data security and privacy within the context of pregnancy and childbirth in Tanzania</w:t>
            </w:r>
          </w:p>
        </w:tc>
        <w:tc>
          <w:tcPr>
            <w:tcW w:w="1586" w:type="dxa"/>
          </w:tcPr>
          <w:p w14:paraId="36E18D8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Mixed methods</w:t>
            </w:r>
          </w:p>
        </w:tc>
        <w:tc>
          <w:tcPr>
            <w:tcW w:w="1907" w:type="dxa"/>
          </w:tcPr>
          <w:p w14:paraId="05FE74D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Social science &amp; medicine</w:t>
            </w:r>
          </w:p>
        </w:tc>
      </w:tr>
      <w:tr w:rsidR="00E440C2" w:rsidRPr="005F3D14" w14:paraId="69A0C3DA" w14:textId="77777777" w:rsidTr="00237A9F">
        <w:tc>
          <w:tcPr>
            <w:tcW w:w="2578" w:type="dxa"/>
          </w:tcPr>
          <w:p w14:paraId="22924012" w14:textId="77777777" w:rsidR="00E440C2" w:rsidRPr="005F3D14" w:rsidRDefault="00E440C2" w:rsidP="00237A9F">
            <w:pPr>
              <w:autoSpaceDE w:val="0"/>
              <w:autoSpaceDN w:val="0"/>
              <w:adjustRightInd w:val="0"/>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Uganda","type":"article-journal","volume":"13"},"uris":["http://www.mendeley.com/documents/?uuid=6315d322-4a98-4e5b-a5fa-ea4a0925f4e6"]},{"id":"ITEM-2","itemData":{"DOI":"10.1186/s12889-015-1939-3","ISBN":"1471-2458","ISSN":"14712458","PMID":"26084369","abstract":"BACKGROUND: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Health","id":"ITEM-2","issue":"1","issued":{"date-parts":[["2015"]]},"page":"1-14","title":"Use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Uganda","type":"article-journal","volume":"15"},"uris":["http://www.mendeley.com/documents/?uuid=c31f84cd-5a56-4545-93b7-5c12f0a6e244"]}],"mendeley":{"formattedCitation":"(Asiki et al. 2018; Ayiasi et al. 2015)","plainTextFormattedCitation":"(Asiki et al. 2018; Ayiasi et al. 2015)","previouslyFormattedCitation":"(Asiki et al. 2018; Ayiasi et al. 2015)"},"properties":{"noteIndex":0},"schema":"https://github.com/citation-style-language/schema/raw/master/csl-citation.json"}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Asiki et al.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/Uganda</w:t>
            </w:r>
          </w:p>
        </w:tc>
        <w:tc>
          <w:tcPr>
            <w:tcW w:w="6915" w:type="dxa"/>
          </w:tcPr>
          <w:p w14:paraId="5FB0B599" w14:textId="77777777" w:rsidR="00E440C2" w:rsidRPr="005F3D14" w:rsidRDefault="00E440C2" w:rsidP="00237A9F">
            <w:pPr>
              <w:autoSpaceDE w:val="0"/>
              <w:autoSpaceDN w:val="0"/>
              <w:adjustRightInd w:val="0"/>
              <w:spacing w:after="160" w:line="259"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Feasibility of using smartphones by village health workers for pregnancy registration and effectiveness of mobile phone text messages on reduction of homebirths in rural Uganda</w:t>
            </w:r>
          </w:p>
        </w:tc>
        <w:tc>
          <w:tcPr>
            <w:tcW w:w="1586" w:type="dxa"/>
          </w:tcPr>
          <w:p w14:paraId="19339E3A"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Non-randomised intervention</w:t>
            </w:r>
          </w:p>
        </w:tc>
        <w:tc>
          <w:tcPr>
            <w:tcW w:w="1907" w:type="dxa"/>
          </w:tcPr>
          <w:p w14:paraId="6C49E345"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PLoS One</w:t>
            </w:r>
          </w:p>
        </w:tc>
      </w:tr>
      <w:tr w:rsidR="00E440C2" w:rsidRPr="005F3D14" w14:paraId="75B3E783" w14:textId="77777777" w:rsidTr="00237A9F">
        <w:tc>
          <w:tcPr>
            <w:tcW w:w="2578" w:type="dxa"/>
          </w:tcPr>
          <w:p w14:paraId="578670B7" w14:textId="77777777" w:rsidR="00E440C2" w:rsidRPr="005F3D14" w:rsidRDefault="00E440C2" w:rsidP="00237A9F">
            <w:pPr>
              <w:rPr>
                <w:rFonts w:ascii="Times New Roman" w:hAnsi="Times New Roman" w:cs="Times New Roman"/>
                <w:noProof/>
                <w:sz w:val="18"/>
                <w:szCs w:val="18"/>
              </w:rPr>
            </w:pPr>
          </w:p>
          <w:p w14:paraId="5B9EF33F"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Ayiasi et al (2015)/Uganda</w:t>
            </w:r>
          </w:p>
        </w:tc>
        <w:tc>
          <w:tcPr>
            <w:tcW w:w="6915" w:type="dxa"/>
          </w:tcPr>
          <w:p w14:paraId="7BE69EC3"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Use of mobile phone consultations during home visits by Community Health Workers for maternal and newborn care: community experiences from Masindi and Kiryandongo districts, Uganda</w:t>
            </w:r>
          </w:p>
        </w:tc>
        <w:tc>
          <w:tcPr>
            <w:tcW w:w="1586" w:type="dxa"/>
          </w:tcPr>
          <w:p w14:paraId="596587BD"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271542E4"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BMC public health</w:t>
            </w:r>
          </w:p>
        </w:tc>
      </w:tr>
      <w:tr w:rsidR="00E440C2" w:rsidRPr="005F3D14" w14:paraId="271BDB6D" w14:textId="77777777" w:rsidTr="00237A9F">
        <w:tc>
          <w:tcPr>
            <w:tcW w:w="2578" w:type="dxa"/>
          </w:tcPr>
          <w:p w14:paraId="11C57FC2"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Douwes, et al. 2018)","plainTextFormattedCitation":"(Abejirinde, Douwes, et al. 2018)","previouslyFormattedCitation":"(Abejirinde, Douwes, et al. 2018)"},"properties":{"noteIndex":0},"schema":"https://github.com/citation-style-language/schema/raw/master/csl-citation.json"}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Abejirinde, Douwes, et al.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w:t>
            </w:r>
            <w:r w:rsidRPr="005F3D14">
              <w:rPr>
                <w:rFonts w:ascii="Times New Roman" w:eastAsia="Calibri" w:hAnsi="Times New Roman" w:cs="Times New Roman"/>
                <w:sz w:val="18"/>
                <w:szCs w:val="18"/>
              </w:rPr>
              <w:t>Ghana</w:t>
            </w:r>
          </w:p>
        </w:tc>
        <w:tc>
          <w:tcPr>
            <w:tcW w:w="6915" w:type="dxa"/>
          </w:tcPr>
          <w:p w14:paraId="60C2EFFE"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Pregnant women’s experiences with an integrated diagnostic and decision support device for antenatal care in Ghana</w:t>
            </w:r>
          </w:p>
        </w:tc>
        <w:tc>
          <w:tcPr>
            <w:tcW w:w="1586" w:type="dxa"/>
          </w:tcPr>
          <w:p w14:paraId="317DDE28"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44C07A2D" w14:textId="36CD5E1B"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BMC </w:t>
            </w:r>
            <w:r w:rsidR="008247C5">
              <w:rPr>
                <w:rFonts w:ascii="Times New Roman" w:eastAsia="Calibri" w:hAnsi="Times New Roman" w:cs="Times New Roman"/>
                <w:sz w:val="18"/>
                <w:szCs w:val="18"/>
              </w:rPr>
              <w:t>p</w:t>
            </w:r>
            <w:r w:rsidRPr="005F3D14">
              <w:rPr>
                <w:rFonts w:ascii="Times New Roman" w:eastAsia="Calibri" w:hAnsi="Times New Roman" w:cs="Times New Roman"/>
                <w:sz w:val="18"/>
                <w:szCs w:val="18"/>
              </w:rPr>
              <w:t xml:space="preserve">regnancy and </w:t>
            </w:r>
            <w:r w:rsidR="008247C5">
              <w:rPr>
                <w:rFonts w:ascii="Times New Roman" w:eastAsia="Calibri" w:hAnsi="Times New Roman" w:cs="Times New Roman"/>
                <w:sz w:val="18"/>
                <w:szCs w:val="18"/>
              </w:rPr>
              <w:t>c</w:t>
            </w:r>
            <w:r w:rsidRPr="005F3D14">
              <w:rPr>
                <w:rFonts w:ascii="Times New Roman" w:eastAsia="Calibri" w:hAnsi="Times New Roman" w:cs="Times New Roman"/>
                <w:sz w:val="18"/>
                <w:szCs w:val="18"/>
              </w:rPr>
              <w:t>hildbirth</w:t>
            </w:r>
          </w:p>
        </w:tc>
      </w:tr>
      <w:tr w:rsidR="00E440C2" w:rsidRPr="005F3D14" w14:paraId="382066BF" w14:textId="77777777" w:rsidTr="00237A9F">
        <w:tc>
          <w:tcPr>
            <w:tcW w:w="2578" w:type="dxa"/>
          </w:tcPr>
          <w:p w14:paraId="72BDBE95" w14:textId="77777777" w:rsidR="00E440C2" w:rsidRPr="005F3D14" w:rsidRDefault="00E440C2" w:rsidP="00237A9F">
            <w:pPr>
              <w:spacing w:line="360" w:lineRule="auto"/>
              <w:rPr>
                <w:rFonts w:ascii="Times New Roman" w:eastAsia="Calibri" w:hAnsi="Times New Roman" w:cs="Times New Roman"/>
                <w:sz w:val="18"/>
                <w:szCs w:val="18"/>
                <w:lang w:val="nl-BE"/>
              </w:rPr>
            </w:pPr>
            <w:r w:rsidRPr="005F3D14">
              <w:rPr>
                <w:rFonts w:ascii="Times New Roman" w:eastAsia="Calibri" w:hAnsi="Times New Roman" w:cs="Times New Roman"/>
                <w:sz w:val="18"/>
                <w:szCs w:val="18"/>
                <w:lang w:val="nl-BE"/>
              </w:rPr>
              <w:t>Abekah-Nkrumah et al. (2012)/ Ghana</w:t>
            </w:r>
          </w:p>
        </w:tc>
        <w:tc>
          <w:tcPr>
            <w:tcW w:w="6915" w:type="dxa"/>
          </w:tcPr>
          <w:p w14:paraId="74456019" w14:textId="0B67D4C9"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ICTs and maternal healthcare</w:t>
            </w:r>
            <w:r w:rsidR="00E90F97">
              <w:rPr>
                <w:rFonts w:ascii="Times New Roman" w:eastAsia="Calibri" w:hAnsi="Times New Roman" w:cs="Times New Roman"/>
                <w:sz w:val="18"/>
                <w:szCs w:val="18"/>
              </w:rPr>
              <w:t xml:space="preserve"> </w:t>
            </w:r>
            <w:r w:rsidRPr="005F3D14">
              <w:rPr>
                <w:rFonts w:ascii="Times New Roman" w:eastAsia="Calibri" w:hAnsi="Times New Roman" w:cs="Times New Roman"/>
                <w:sz w:val="18"/>
                <w:szCs w:val="18"/>
              </w:rPr>
              <w:t>utilization. Evidence from Ghana</w:t>
            </w:r>
          </w:p>
        </w:tc>
        <w:tc>
          <w:tcPr>
            <w:tcW w:w="1586" w:type="dxa"/>
          </w:tcPr>
          <w:p w14:paraId="24849698" w14:textId="0D2D6CF1" w:rsidR="00E440C2" w:rsidRPr="005F3D14" w:rsidRDefault="00373E25" w:rsidP="00237A9F">
            <w:pPr>
              <w:spacing w:line="360" w:lineRule="auto"/>
              <w:rPr>
                <w:rFonts w:ascii="Times New Roman" w:hAnsi="Times New Roman" w:cs="Times New Roman"/>
                <w:sz w:val="18"/>
                <w:szCs w:val="18"/>
              </w:rPr>
            </w:pPr>
            <w:r>
              <w:rPr>
                <w:rFonts w:ascii="Times New Roman" w:eastAsia="Calibri" w:hAnsi="Times New Roman" w:cs="Times New Roman"/>
                <w:sz w:val="18"/>
                <w:szCs w:val="18"/>
                <w:lang w:val="en-GB"/>
              </w:rPr>
              <w:t>C</w:t>
            </w:r>
            <w:r w:rsidRPr="00373E25">
              <w:rPr>
                <w:rFonts w:ascii="Times New Roman" w:eastAsia="Calibri" w:hAnsi="Times New Roman" w:cs="Times New Roman"/>
                <w:sz w:val="18"/>
                <w:szCs w:val="18"/>
                <w:lang w:val="en-GB"/>
              </w:rPr>
              <w:t>ross- sectional household survey conducted</w:t>
            </w:r>
          </w:p>
        </w:tc>
        <w:tc>
          <w:tcPr>
            <w:tcW w:w="1907" w:type="dxa"/>
          </w:tcPr>
          <w:p w14:paraId="0D921446" w14:textId="3EC5CEBA"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International </w:t>
            </w:r>
            <w:r w:rsidR="008247C5">
              <w:rPr>
                <w:rFonts w:ascii="Times New Roman" w:eastAsia="Calibri" w:hAnsi="Times New Roman" w:cs="Times New Roman"/>
                <w:sz w:val="18"/>
                <w:szCs w:val="18"/>
              </w:rPr>
              <w:t>j</w:t>
            </w:r>
            <w:r w:rsidRPr="005F3D14">
              <w:rPr>
                <w:rFonts w:ascii="Times New Roman" w:eastAsia="Calibri" w:hAnsi="Times New Roman" w:cs="Times New Roman"/>
                <w:sz w:val="18"/>
                <w:szCs w:val="18"/>
              </w:rPr>
              <w:t xml:space="preserve">ournal of </w:t>
            </w:r>
            <w:r w:rsidR="008247C5">
              <w:rPr>
                <w:rFonts w:ascii="Times New Roman" w:eastAsia="Calibri" w:hAnsi="Times New Roman" w:cs="Times New Roman"/>
                <w:sz w:val="18"/>
                <w:szCs w:val="18"/>
              </w:rPr>
              <w:t>s</w:t>
            </w:r>
            <w:r w:rsidRPr="005F3D14">
              <w:rPr>
                <w:rFonts w:ascii="Times New Roman" w:eastAsia="Calibri" w:hAnsi="Times New Roman" w:cs="Times New Roman"/>
                <w:sz w:val="18"/>
                <w:szCs w:val="18"/>
              </w:rPr>
              <w:t xml:space="preserve">ocial </w:t>
            </w:r>
            <w:r w:rsidR="008247C5">
              <w:rPr>
                <w:rFonts w:ascii="Times New Roman" w:eastAsia="Calibri" w:hAnsi="Times New Roman" w:cs="Times New Roman"/>
                <w:sz w:val="18"/>
                <w:szCs w:val="18"/>
              </w:rPr>
              <w:t>e</w:t>
            </w:r>
            <w:r w:rsidRPr="005F3D14">
              <w:rPr>
                <w:rFonts w:ascii="Times New Roman" w:eastAsia="Calibri" w:hAnsi="Times New Roman" w:cs="Times New Roman"/>
                <w:sz w:val="18"/>
                <w:szCs w:val="18"/>
              </w:rPr>
              <w:t>conomics</w:t>
            </w:r>
          </w:p>
        </w:tc>
      </w:tr>
      <w:tr w:rsidR="00E440C2" w:rsidRPr="005F3D14" w14:paraId="13732A79" w14:textId="77777777" w:rsidTr="00237A9F">
        <w:tc>
          <w:tcPr>
            <w:tcW w:w="2578" w:type="dxa"/>
          </w:tcPr>
          <w:p w14:paraId="4E127265"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lastRenderedPageBreak/>
              <w:fldChar w:fldCharType="begin" w:fldLock="1"/>
            </w:r>
            <w:r w:rsidRPr="005F3D14">
              <w:rPr>
                <w:rFonts w:ascii="Times New Roman" w:hAnsi="Times New Roman" w:cs="Times New Roman"/>
                <w:sz w:val="18"/>
                <w:szCs w:val="18"/>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Ethiopia","type":"article-journal","volume":"11"},"uris":["http://www.mendeley.com/documents/?uuid=087f4e17-2d14-483c-bb05-3b17493082b0"]},{"id":"ITEM-2","itemData":{"DOI":"10.21037/mhealth.2017.08.04","ISBN":"2306-9740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H.","non-dropping-particle":"","parse-names":false,"suffix":""}],"container-title":"mHealth","id":"ITEM-2","issued":{"date-parts":[["2017"]]},"page":"39-39","title":"The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Ethiopia","type":"article-journal","volume":"3"},"uris":["http://www.mendeley.com/documents/?uuid=10b11dc9-b99a-4dae-9286-16582a38d627"]}],"mendeley":{"formattedCitation":"(Shiferaw et al. 2016; Atnafu, Otto, and Herbst 2017)","plainTextFormattedCitation":"(Shiferaw et al. 2016; Atnafu, Otto, and Herbst 2017)","previouslyFormattedCitation":"(Shiferaw et al. 2016; Atnafu, Otto, and Herbst 2017)"},"properties":{"noteIndex":0},"schema":"https://github.com/citation-style-language/schema/raw/master/csl-citation.json"}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Shiferaw et al. (2016)</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 Ethiopia</w:t>
            </w:r>
          </w:p>
        </w:tc>
        <w:tc>
          <w:tcPr>
            <w:tcW w:w="6915" w:type="dxa"/>
          </w:tcPr>
          <w:p w14:paraId="34BB71B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The Effects of a Locally Developed mHealth Intervention on Delivery and Postnatal Care Utilization; A Prospective Controlled Evaluation among Health Centres in Ethiopia</w:t>
            </w:r>
          </w:p>
        </w:tc>
        <w:tc>
          <w:tcPr>
            <w:tcW w:w="1586" w:type="dxa"/>
          </w:tcPr>
          <w:p w14:paraId="16058DD0"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Cross-sectional survey</w:t>
            </w:r>
          </w:p>
        </w:tc>
        <w:tc>
          <w:tcPr>
            <w:tcW w:w="1907" w:type="dxa"/>
          </w:tcPr>
          <w:p w14:paraId="6E1E175D"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PloS One</w:t>
            </w:r>
          </w:p>
        </w:tc>
      </w:tr>
      <w:tr w:rsidR="00E440C2" w:rsidRPr="005F3D14" w14:paraId="08639734" w14:textId="77777777" w:rsidTr="00237A9F">
        <w:tc>
          <w:tcPr>
            <w:tcW w:w="2578" w:type="dxa"/>
          </w:tcPr>
          <w:p w14:paraId="443115C9"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Ethiopia","type":"article-journal","volume":"11"},"uris":["http://www.mendeley.com/documents/?uuid=087f4e17-2d14-483c-bb05-3b17493082b0"]},{"id":"ITEM-2","itemData":{"DOI":"10.21037/mhealth.2017.08.04","ISBN":"2306-9740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H.","non-dropping-particle":"","parse-names":false,"suffix":""}],"container-title":"mHealth","id":"ITEM-2","issued":{"date-parts":[["2017"]]},"page":"39-39","title":"The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Ethiopia","type":"article-journal","volume":"3"},"uris":["http://www.mendeley.com/documents/?uuid=10b11dc9-b99a-4dae-9286-16582a38d627"]}],"mendeley":{"formattedCitation":"(Shiferaw et al. 2016; Atnafu, Otto, and Herbst 2017)","plainTextFormattedCitation":"(Shiferaw et al. 2016; Atnafu, Otto, and Herbst 2017)","previouslyFormattedCitation":"(Shiferaw et al. 2016; Atnafu, Otto, and Herbst 2017)"},"properties":{"noteIndex":0},"schema":"https://github.com/citation-style-language/schema/raw/master/csl-citation.json"}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Atnafu, Otto, and Herbst 2017)</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/Ethiopia</w:t>
            </w:r>
          </w:p>
        </w:tc>
        <w:tc>
          <w:tcPr>
            <w:tcW w:w="6915" w:type="dxa"/>
          </w:tcPr>
          <w:p w14:paraId="2A1D91D8"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The role of mHealth intervention on maternal and child health service delivery: findings from a randomized controlled field trial in rural Ethiopia</w:t>
            </w:r>
          </w:p>
        </w:tc>
        <w:tc>
          <w:tcPr>
            <w:tcW w:w="1586" w:type="dxa"/>
          </w:tcPr>
          <w:p w14:paraId="4B70CC6E"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 xml:space="preserve"> RCT</w:t>
            </w:r>
          </w:p>
        </w:tc>
        <w:tc>
          <w:tcPr>
            <w:tcW w:w="1907" w:type="dxa"/>
          </w:tcPr>
          <w:p w14:paraId="415F844F"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Journal of mHealth</w:t>
            </w:r>
          </w:p>
        </w:tc>
      </w:tr>
      <w:tr w:rsidR="00E440C2" w:rsidRPr="005F3D14" w14:paraId="4568854F" w14:textId="77777777" w:rsidTr="00237A9F">
        <w:tc>
          <w:tcPr>
            <w:tcW w:w="2578" w:type="dxa"/>
          </w:tcPr>
          <w:p w14:paraId="6FAC6AD2" w14:textId="1CCF1348"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{"citationItems":[{"id":"ITEM-1","itemData":{"DOI":"10.1080/02681102.2017.1397594","ISBN":"0268-1102","ISSN":"15540170","abstract":"ABSTRACTReducing maternal mortality rate (MMR) by 75% by the year 2015 was the primary target for Millennium Development Goal 5. However, between 1990 and 2015 the MMR only fell by 50%. Sustainable Development Goal 3 aims to reduce the global MMR to 0.1% by the year 2030. Mobile technology for healthcare service delivery (mHealth) is being implemented in many developing countries to address challenges faced in maternal health in trying to achieve this goal. Existing literature on mHealth tends to focus mainly on design and implementation of mHealth projects, a few studies have evaluated mHealth interventions to assess health outcomes. This study evaluates the effectiveness of mHealth based on consumers' capabilities, and investigates how mHealth contributes towards social change and human development using the capability approach theoretical framework. The findings show that the use of mobile phones to access health information and healthcare services can generate a number of opportunities for women in ma...","author":[{"dropping-particle":"","family":"Nyemba-Mudenda","given":"Mphatso","non-dropping-particle":"","parse-names":false,"suffix":""},{"dropping-particle":"","family":"Chigona","given":"Wallace","non-dropping-particle":"","parse-names":false,"suffix":""}],"container-title":"Information Technology for Development","id":"ITEM-1","issue":"2","issued":{"date-parts":[["2018"]]},"page":"245-278","publisher":"Taylor &amp; Francis","title":"mHealth outcomes for pregnant mothers in Malawi: a capability perspective","type":"article-journal","volume":"24"},"uris":["http://www.mendeley.com/documents/?uuid=2a6257d3-f1b0-4e1b-afcf-a51bb80eaa4f"]}],"mendeley":{"formattedCitation":"(Nyemba-Mudenda and Chigona 2018)","plainTextFormattedCitation":"(Nyemba-Mudenda and Chigona 2018)","previouslyFormattedCitation":"(Nyemba-Mudenda and Chigona 2018)"},"properties":{"noteIndex":0},"schema":"https://github.com/citation-style-language/schema/raw/master/csl-citation.json"}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 xml:space="preserve">Nyemba-Mudenda </w:t>
            </w:r>
            <w:r w:rsidR="008247C5">
              <w:rPr>
                <w:rFonts w:ascii="Times New Roman" w:hAnsi="Times New Roman" w:cs="Times New Roman"/>
                <w:noProof/>
                <w:sz w:val="18"/>
                <w:szCs w:val="18"/>
              </w:rPr>
              <w:t xml:space="preserve">&amp; </w:t>
            </w:r>
            <w:r w:rsidRPr="005F3D14">
              <w:rPr>
                <w:rFonts w:ascii="Times New Roman" w:hAnsi="Times New Roman" w:cs="Times New Roman"/>
                <w:noProof/>
                <w:sz w:val="18"/>
                <w:szCs w:val="18"/>
              </w:rPr>
              <w:t>Chigona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/Malawi</w:t>
            </w:r>
          </w:p>
        </w:tc>
        <w:tc>
          <w:tcPr>
            <w:tcW w:w="6915" w:type="dxa"/>
          </w:tcPr>
          <w:p w14:paraId="448AFEB0"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mHealth outcomes for pregnant mothers in Malawi: a capability perspective</w:t>
            </w:r>
          </w:p>
        </w:tc>
        <w:tc>
          <w:tcPr>
            <w:tcW w:w="1586" w:type="dxa"/>
          </w:tcPr>
          <w:p w14:paraId="23597E48"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Exploratory qualitative</w:t>
            </w:r>
          </w:p>
        </w:tc>
        <w:tc>
          <w:tcPr>
            <w:tcW w:w="1907" w:type="dxa"/>
          </w:tcPr>
          <w:p w14:paraId="3B4E498D" w14:textId="7F29395C" w:rsidR="00E440C2" w:rsidRPr="005F3D14" w:rsidRDefault="008247C5" w:rsidP="00237A9F">
            <w:pPr>
              <w:spacing w:line="360" w:lineRule="auto"/>
              <w:rPr>
                <w:rFonts w:ascii="Times New Roman" w:hAnsi="Times New Roman" w:cs="Times New Roman"/>
                <w:sz w:val="18"/>
                <w:szCs w:val="18"/>
              </w:rPr>
            </w:pPr>
            <w:r>
              <w:rPr>
                <w:rFonts w:ascii="Times New Roman" w:hAnsi="Times New Roman" w:cs="Times New Roman"/>
                <w:sz w:val="18"/>
                <w:szCs w:val="18"/>
              </w:rPr>
              <w:t>I</w:t>
            </w:r>
            <w:r w:rsidR="00E440C2" w:rsidRPr="005F3D14">
              <w:rPr>
                <w:rFonts w:ascii="Times New Roman" w:hAnsi="Times New Roman" w:cs="Times New Roman"/>
                <w:sz w:val="18"/>
                <w:szCs w:val="18"/>
              </w:rPr>
              <w:t xml:space="preserve">nformation </w:t>
            </w:r>
            <w:r>
              <w:rPr>
                <w:rFonts w:ascii="Times New Roman" w:hAnsi="Times New Roman" w:cs="Times New Roman"/>
                <w:sz w:val="18"/>
                <w:szCs w:val="18"/>
              </w:rPr>
              <w:t>t</w:t>
            </w:r>
            <w:r w:rsidR="00E440C2" w:rsidRPr="005F3D14">
              <w:rPr>
                <w:rFonts w:ascii="Times New Roman" w:hAnsi="Times New Roman" w:cs="Times New Roman"/>
                <w:sz w:val="18"/>
                <w:szCs w:val="18"/>
              </w:rPr>
              <w:t xml:space="preserve">echnology for </w:t>
            </w:r>
            <w:r>
              <w:rPr>
                <w:rFonts w:ascii="Times New Roman" w:hAnsi="Times New Roman" w:cs="Times New Roman"/>
                <w:sz w:val="18"/>
                <w:szCs w:val="18"/>
              </w:rPr>
              <w:t>d</w:t>
            </w:r>
            <w:r w:rsidR="00E440C2" w:rsidRPr="005F3D14">
              <w:rPr>
                <w:rFonts w:ascii="Times New Roman" w:hAnsi="Times New Roman" w:cs="Times New Roman"/>
                <w:sz w:val="18"/>
                <w:szCs w:val="18"/>
              </w:rPr>
              <w:t>evelopment</w:t>
            </w:r>
          </w:p>
        </w:tc>
      </w:tr>
      <w:tr w:rsidR="00E440C2" w:rsidRPr="005F3D14" w14:paraId="279DE867" w14:textId="77777777" w:rsidTr="00237A9F">
        <w:tc>
          <w:tcPr>
            <w:tcW w:w="2578" w:type="dxa"/>
          </w:tcPr>
          <w:p w14:paraId="55CEEE6E" w14:textId="77777777" w:rsidR="00E440C2" w:rsidRPr="005F3D14" w:rsidRDefault="00E440C2" w:rsidP="00237A9F">
            <w:pPr>
              <w:rPr>
                <w:rFonts w:ascii="Times New Roman" w:hAnsi="Times New Roman" w:cs="Times New Roman"/>
                <w:noProof/>
                <w:sz w:val="18"/>
                <w:szCs w:val="18"/>
              </w:rPr>
            </w:pPr>
          </w:p>
          <w:p w14:paraId="7E9DDDC7"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TimesNewRomanPSMT" w:hAnsi="Times New Roman" w:cs="Times New Roman"/>
                <w:sz w:val="18"/>
                <w:szCs w:val="18"/>
              </w:rPr>
              <w:t>Kazi et al. (2017)/Kenya</w:t>
            </w:r>
          </w:p>
        </w:tc>
        <w:tc>
          <w:tcPr>
            <w:tcW w:w="6915" w:type="dxa"/>
          </w:tcPr>
          <w:p w14:paraId="09522A1C" w14:textId="4B2853EE"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Assessing Mobile Phone Access and Perceptions for</w:t>
            </w:r>
            <w:r w:rsidR="00E82AE9">
              <w:rPr>
                <w:rFonts w:ascii="Times New Roman" w:eastAsia="Calibri" w:hAnsi="Times New Roman" w:cs="Times New Roman"/>
                <w:sz w:val="18"/>
                <w:szCs w:val="18"/>
              </w:rPr>
              <w:t xml:space="preserve"> </w:t>
            </w:r>
            <w:r w:rsidRPr="005F3D14">
              <w:rPr>
                <w:rFonts w:ascii="Times New Roman" w:eastAsia="Calibri" w:hAnsi="Times New Roman" w:cs="Times New Roman"/>
                <w:sz w:val="18"/>
                <w:szCs w:val="18"/>
              </w:rPr>
              <w:t>Texting-Based mHealth Interventions Among Expectant Mothers and Child Caregivers in Remote Regions of Northern Kenya: A Survey-Based Descriptive Study</w:t>
            </w:r>
          </w:p>
        </w:tc>
        <w:tc>
          <w:tcPr>
            <w:tcW w:w="1586" w:type="dxa"/>
          </w:tcPr>
          <w:p w14:paraId="30262FBE"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44024F0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TimesNewRomanPSMT" w:hAnsi="Times New Roman" w:cs="Times New Roman"/>
                <w:sz w:val="18"/>
                <w:szCs w:val="18"/>
              </w:rPr>
              <w:t>JMIR public health and surveillance</w:t>
            </w:r>
          </w:p>
        </w:tc>
      </w:tr>
      <w:tr w:rsidR="00E440C2" w:rsidRPr="005F3D14" w14:paraId="1533E57C" w14:textId="77777777" w:rsidTr="00237A9F">
        <w:tc>
          <w:tcPr>
            <w:tcW w:w="2578" w:type="dxa"/>
          </w:tcPr>
          <w:p w14:paraId="6FE987BD"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Bigna et al. (2014)/Cameroun</w:t>
            </w:r>
          </w:p>
        </w:tc>
        <w:tc>
          <w:tcPr>
            <w:tcW w:w="6915" w:type="dxa"/>
          </w:tcPr>
          <w:p w14:paraId="6D09531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Effect of mobile phone reminders on follow up medical care of children exposed or infected with HIV in Cameroun (More care): A multicentre, single-blind, factors randomised</w:t>
            </w:r>
          </w:p>
        </w:tc>
        <w:tc>
          <w:tcPr>
            <w:tcW w:w="1586" w:type="dxa"/>
          </w:tcPr>
          <w:p w14:paraId="19C4CBA8"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2DC5B816" w14:textId="48146068"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Lancet </w:t>
            </w:r>
            <w:r w:rsidR="005E7939">
              <w:rPr>
                <w:rFonts w:ascii="Times New Roman" w:eastAsia="Calibri" w:hAnsi="Times New Roman" w:cs="Times New Roman"/>
                <w:sz w:val="18"/>
                <w:szCs w:val="18"/>
              </w:rPr>
              <w:t>i</w:t>
            </w:r>
            <w:r w:rsidRPr="005F3D14">
              <w:rPr>
                <w:rFonts w:ascii="Times New Roman" w:eastAsia="Calibri" w:hAnsi="Times New Roman" w:cs="Times New Roman"/>
                <w:sz w:val="18"/>
                <w:szCs w:val="18"/>
              </w:rPr>
              <w:t xml:space="preserve">nfection </w:t>
            </w:r>
            <w:r w:rsidR="005E7939">
              <w:rPr>
                <w:rFonts w:ascii="Times New Roman" w:eastAsia="Calibri" w:hAnsi="Times New Roman" w:cs="Times New Roman"/>
                <w:sz w:val="18"/>
                <w:szCs w:val="18"/>
              </w:rPr>
              <w:t>d</w:t>
            </w:r>
            <w:r w:rsidRPr="005F3D14">
              <w:rPr>
                <w:rFonts w:ascii="Times New Roman" w:eastAsia="Calibri" w:hAnsi="Times New Roman" w:cs="Times New Roman"/>
                <w:sz w:val="18"/>
                <w:szCs w:val="18"/>
              </w:rPr>
              <w:t>isease</w:t>
            </w:r>
          </w:p>
        </w:tc>
      </w:tr>
      <w:tr w:rsidR="00E440C2" w:rsidRPr="005F3D14" w14:paraId="624BE6E6" w14:textId="77777777" w:rsidTr="00237A9F">
        <w:tc>
          <w:tcPr>
            <w:tcW w:w="2578" w:type="dxa"/>
          </w:tcPr>
          <w:p w14:paraId="02F77016" w14:textId="77777777" w:rsidR="00E440C2" w:rsidRPr="005F3D14" w:rsidRDefault="00E440C2" w:rsidP="00237A9F">
            <w:pPr>
              <w:spacing w:line="360" w:lineRule="auto"/>
              <w:rPr>
                <w:rFonts w:ascii="Times New Roman" w:eastAsia="Calibri" w:hAnsi="Times New Roman" w:cs="Times New Roman"/>
                <w:sz w:val="18"/>
                <w:szCs w:val="18"/>
                <w:shd w:val="clear" w:color="auto" w:fill="FFFFFF"/>
              </w:rPr>
            </w:pPr>
            <w:r w:rsidRPr="005F3D14">
              <w:rPr>
                <w:rFonts w:ascii="Times New Roman" w:eastAsia="Calibri" w:hAnsi="Times New Roman" w:cs="Times New Roman"/>
                <w:sz w:val="18"/>
                <w:szCs w:val="18"/>
              </w:rPr>
              <w:t>Skinner et al. (2018)/ South Africa</w:t>
            </w:r>
          </w:p>
        </w:tc>
        <w:tc>
          <w:tcPr>
            <w:tcW w:w="6915" w:type="dxa"/>
          </w:tcPr>
          <w:p w14:paraId="6993ABA5"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shd w:val="clear" w:color="auto" w:fill="FFFFFF"/>
              </w:rPr>
              <w:t>User assessments and the use of information from MomConnect, a mobile phone text-based information service, by pregnant women and new mothers in South Africa</w:t>
            </w:r>
          </w:p>
        </w:tc>
        <w:tc>
          <w:tcPr>
            <w:tcW w:w="1586" w:type="dxa"/>
          </w:tcPr>
          <w:p w14:paraId="612CC6DD"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0DD5E8AD"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BMJ Global Health</w:t>
            </w:r>
          </w:p>
        </w:tc>
      </w:tr>
      <w:tr w:rsidR="00E440C2" w:rsidRPr="005F3D14" w14:paraId="2694E56B" w14:textId="77777777" w:rsidTr="00237A9F">
        <w:tc>
          <w:tcPr>
            <w:tcW w:w="2578" w:type="dxa"/>
          </w:tcPr>
          <w:p w14:paraId="14E5EC49" w14:textId="77777777" w:rsidR="00E440C2" w:rsidRPr="005F3D14" w:rsidRDefault="00E440C2" w:rsidP="00237A9F">
            <w:pPr>
              <w:rPr>
                <w:rFonts w:ascii="Times New Roman" w:hAnsi="Times New Roman" w:cs="Times New Roman"/>
                <w:noProof/>
                <w:sz w:val="18"/>
                <w:szCs w:val="18"/>
              </w:rPr>
            </w:pPr>
          </w:p>
          <w:p w14:paraId="53A6611E" w14:textId="77777777" w:rsidR="00E440C2" w:rsidRPr="005F3D14" w:rsidRDefault="00E440C2" w:rsidP="00237A9F">
            <w:pPr>
              <w:spacing w:line="360" w:lineRule="auto"/>
              <w:rPr>
                <w:rFonts w:ascii="Times New Roman" w:eastAsia="Calibri" w:hAnsi="Times New Roman" w:cs="Times New Roman"/>
                <w:sz w:val="18"/>
                <w:szCs w:val="18"/>
                <w:bdr w:val="none" w:sz="0" w:space="0" w:color="auto" w:frame="1"/>
              </w:rPr>
            </w:pPr>
            <w:r w:rsidRPr="005F3D14">
              <w:rPr>
                <w:rFonts w:ascii="Times New Roman" w:eastAsia="Calibri" w:hAnsi="Times New Roman" w:cs="Times New Roman"/>
                <w:sz w:val="18"/>
                <w:szCs w:val="18"/>
              </w:rPr>
              <w:t>Barron et al. (2017)/ South Africa</w:t>
            </w:r>
          </w:p>
        </w:tc>
        <w:tc>
          <w:tcPr>
            <w:tcW w:w="6915" w:type="dxa"/>
          </w:tcPr>
          <w:p w14:paraId="30E8A95F"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bdr w:val="none" w:sz="0" w:space="0" w:color="auto" w:frame="1"/>
              </w:rPr>
              <w:t>Mobile health messaging service and helpdesk for South African mothers (MomConnect): history, successes and challenges.</w:t>
            </w:r>
          </w:p>
        </w:tc>
        <w:tc>
          <w:tcPr>
            <w:tcW w:w="1586" w:type="dxa"/>
          </w:tcPr>
          <w:p w14:paraId="68B6637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3812069F"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BMJ Global Health</w:t>
            </w:r>
          </w:p>
        </w:tc>
      </w:tr>
      <w:tr w:rsidR="00E440C2" w:rsidRPr="005F3D14" w14:paraId="2D69EE85" w14:textId="77777777" w:rsidTr="00237A9F">
        <w:tc>
          <w:tcPr>
            <w:tcW w:w="2578" w:type="dxa"/>
          </w:tcPr>
          <w:p w14:paraId="393203AD" w14:textId="64CCD8C4" w:rsidR="00E90F97" w:rsidRPr="00E90F97" w:rsidRDefault="00E90F97" w:rsidP="00E90F97">
            <w:pPr>
              <w:rPr>
                <w:rFonts w:ascii="Times New Roman" w:hAnsi="Times New Roman" w:cs="Times New Roman"/>
                <w:sz w:val="18"/>
                <w:szCs w:val="18"/>
              </w:rPr>
            </w:pPr>
            <w:r>
              <w:rPr>
                <w:rFonts w:ascii="Times New Roman" w:eastAsia="Times New Roman" w:hAnsi="Times New Roman" w:cs="Times New Roman"/>
                <w:sz w:val="18"/>
                <w:szCs w:val="18"/>
                <w:lang w:eastAsia="en-ZA"/>
              </w:rPr>
              <w:t>Coleman et al. (2017)</w:t>
            </w:r>
            <w:r w:rsidRPr="005F3D14">
              <w:rPr>
                <w:rFonts w:ascii="Times New Roman" w:hAnsi="Times New Roman" w:cs="Times New Roman"/>
                <w:sz w:val="18"/>
                <w:szCs w:val="18"/>
              </w:rPr>
              <w:t xml:space="preserve"> South Africa</w:t>
            </w:r>
          </w:p>
        </w:tc>
        <w:tc>
          <w:tcPr>
            <w:tcW w:w="6915" w:type="dxa"/>
          </w:tcPr>
          <w:p w14:paraId="4EC3DA77" w14:textId="77777777" w:rsidR="00E440C2" w:rsidRPr="005F3D14" w:rsidRDefault="00E440C2" w:rsidP="00237A9F">
            <w:pPr>
              <w:spacing w:after="160" w:line="259" w:lineRule="auto"/>
              <w:rPr>
                <w:rFonts w:ascii="Times New Roman" w:eastAsia="Times New Roman" w:hAnsi="Times New Roman" w:cs="Times New Roman"/>
                <w:sz w:val="18"/>
                <w:szCs w:val="18"/>
                <w:lang w:eastAsia="en-ZA"/>
              </w:rPr>
            </w:pPr>
            <w:r w:rsidRPr="005F3D14">
              <w:rPr>
                <w:rFonts w:ascii="Times New Roman" w:eastAsia="Times New Roman" w:hAnsi="Times New Roman" w:cs="Times New Roman"/>
                <w:sz w:val="18"/>
                <w:szCs w:val="18"/>
                <w:lang w:eastAsia="en-ZA"/>
              </w:rPr>
              <w:t>Effectiveness of an SMS-based maternal mHealth intervention to improve clinical outcomes of HIV- positive pregnant women</w:t>
            </w:r>
          </w:p>
          <w:p w14:paraId="4AA0E02C" w14:textId="77777777" w:rsidR="00E440C2" w:rsidRPr="005F3D14" w:rsidRDefault="00E440C2" w:rsidP="00237A9F">
            <w:pPr>
              <w:spacing w:line="360" w:lineRule="auto"/>
              <w:rPr>
                <w:rFonts w:ascii="Times New Roman" w:hAnsi="Times New Roman" w:cs="Times New Roman"/>
                <w:sz w:val="18"/>
                <w:szCs w:val="18"/>
              </w:rPr>
            </w:pPr>
          </w:p>
        </w:tc>
        <w:tc>
          <w:tcPr>
            <w:tcW w:w="1586" w:type="dxa"/>
          </w:tcPr>
          <w:p w14:paraId="18C4C2C4"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Mixed method</w:t>
            </w:r>
          </w:p>
        </w:tc>
        <w:tc>
          <w:tcPr>
            <w:tcW w:w="1907" w:type="dxa"/>
          </w:tcPr>
          <w:p w14:paraId="4F709751" w14:textId="278D9F69"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 xml:space="preserve">AIDS Care - </w:t>
            </w:r>
            <w:r w:rsidR="008247C5">
              <w:rPr>
                <w:rFonts w:ascii="Times New Roman" w:hAnsi="Times New Roman" w:cs="Times New Roman"/>
                <w:sz w:val="18"/>
                <w:szCs w:val="18"/>
              </w:rPr>
              <w:t>p</w:t>
            </w:r>
            <w:r w:rsidRPr="005F3D14">
              <w:rPr>
                <w:rFonts w:ascii="Times New Roman" w:hAnsi="Times New Roman" w:cs="Times New Roman"/>
                <w:sz w:val="18"/>
                <w:szCs w:val="18"/>
              </w:rPr>
              <w:t>sychological and Socio-</w:t>
            </w:r>
            <w:r w:rsidR="008247C5">
              <w:rPr>
                <w:rFonts w:ascii="Times New Roman" w:hAnsi="Times New Roman" w:cs="Times New Roman"/>
                <w:sz w:val="18"/>
                <w:szCs w:val="18"/>
              </w:rPr>
              <w:t>m</w:t>
            </w:r>
            <w:r w:rsidRPr="005F3D14">
              <w:rPr>
                <w:rFonts w:ascii="Times New Roman" w:hAnsi="Times New Roman" w:cs="Times New Roman"/>
                <w:sz w:val="18"/>
                <w:szCs w:val="18"/>
              </w:rPr>
              <w:t xml:space="preserve">edical </w:t>
            </w:r>
            <w:r w:rsidR="008247C5">
              <w:rPr>
                <w:rFonts w:ascii="Times New Roman" w:hAnsi="Times New Roman" w:cs="Times New Roman"/>
                <w:sz w:val="18"/>
                <w:szCs w:val="18"/>
              </w:rPr>
              <w:t>a</w:t>
            </w:r>
            <w:r w:rsidRPr="005F3D14">
              <w:rPr>
                <w:rFonts w:ascii="Times New Roman" w:hAnsi="Times New Roman" w:cs="Times New Roman"/>
                <w:sz w:val="18"/>
                <w:szCs w:val="18"/>
              </w:rPr>
              <w:t>spects of AIDS/HIV</w:t>
            </w:r>
          </w:p>
        </w:tc>
      </w:tr>
      <w:tr w:rsidR="00E440C2" w:rsidRPr="005F3D14" w14:paraId="6406BB2B" w14:textId="77777777" w:rsidTr="00237A9F">
        <w:tc>
          <w:tcPr>
            <w:tcW w:w="2578" w:type="dxa"/>
          </w:tcPr>
          <w:p w14:paraId="53F033F7" w14:textId="20A0F56F"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 xml:space="preserve">Obasola </w:t>
            </w:r>
            <w:r w:rsidR="008247C5">
              <w:rPr>
                <w:rFonts w:ascii="Times New Roman" w:eastAsia="Calibri" w:hAnsi="Times New Roman" w:cs="Times New Roman"/>
                <w:sz w:val="18"/>
                <w:szCs w:val="18"/>
              </w:rPr>
              <w:t>&amp;</w:t>
            </w:r>
            <w:r w:rsidRPr="005F3D14">
              <w:rPr>
                <w:rFonts w:ascii="Times New Roman" w:eastAsia="Calibri" w:hAnsi="Times New Roman" w:cs="Times New Roman"/>
                <w:sz w:val="18"/>
                <w:szCs w:val="18"/>
              </w:rPr>
              <w:t xml:space="preserve"> Mabawonku (2017)/Nigeria</w:t>
            </w:r>
          </w:p>
        </w:tc>
        <w:tc>
          <w:tcPr>
            <w:tcW w:w="6915" w:type="dxa"/>
          </w:tcPr>
          <w:p w14:paraId="410667CB"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Women’s Use of Information and Communication Technology in Accessing Maternal and Child Health Information in Nigeria</w:t>
            </w:r>
          </w:p>
        </w:tc>
        <w:tc>
          <w:tcPr>
            <w:tcW w:w="1586" w:type="dxa"/>
          </w:tcPr>
          <w:p w14:paraId="2DC8A127" w14:textId="625210E3" w:rsidR="00E440C2" w:rsidRPr="005F3D14" w:rsidRDefault="00E82AE9" w:rsidP="00237A9F">
            <w:pPr>
              <w:spacing w:line="360" w:lineRule="auto"/>
              <w:rPr>
                <w:rFonts w:ascii="Times New Roman" w:hAnsi="Times New Roman" w:cs="Times New Roman"/>
                <w:sz w:val="18"/>
                <w:szCs w:val="18"/>
              </w:rPr>
            </w:pPr>
            <w:r>
              <w:rPr>
                <w:rFonts w:ascii="Times New Roman" w:eastAsia="Calibri" w:hAnsi="Times New Roman" w:cs="Times New Roman"/>
                <w:sz w:val="18"/>
                <w:szCs w:val="18"/>
                <w:lang w:val="en-GB"/>
              </w:rPr>
              <w:t>D</w:t>
            </w:r>
            <w:r w:rsidR="00E440C2" w:rsidRPr="005F3D14">
              <w:rPr>
                <w:rFonts w:ascii="Times New Roman" w:eastAsia="Calibri" w:hAnsi="Times New Roman" w:cs="Times New Roman"/>
                <w:sz w:val="18"/>
                <w:szCs w:val="18"/>
                <w:lang w:val="en-GB"/>
              </w:rPr>
              <w:t>escriptive survey design</w:t>
            </w:r>
          </w:p>
        </w:tc>
        <w:tc>
          <w:tcPr>
            <w:tcW w:w="1907" w:type="dxa"/>
          </w:tcPr>
          <w:p w14:paraId="04DB16CF" w14:textId="776A8F8B" w:rsidR="00E440C2" w:rsidRPr="00F75E50" w:rsidRDefault="00F75E50" w:rsidP="00237A9F">
            <w:pPr>
              <w:spacing w:line="360" w:lineRule="auto"/>
              <w:rPr>
                <w:rFonts w:ascii="Times New Roman" w:hAnsi="Times New Roman" w:cs="Times New Roman"/>
                <w:sz w:val="18"/>
                <w:szCs w:val="18"/>
              </w:rPr>
            </w:pPr>
            <w:r w:rsidRPr="00F75E50">
              <w:rPr>
                <w:rFonts w:ascii="Times New Roman" w:hAnsi="Times New Roman" w:cs="Times New Roman"/>
                <w:sz w:val="18"/>
                <w:szCs w:val="18"/>
              </w:rPr>
              <w:t xml:space="preserve">African </w:t>
            </w:r>
            <w:r w:rsidR="005E7939">
              <w:rPr>
                <w:rFonts w:ascii="Times New Roman" w:hAnsi="Times New Roman" w:cs="Times New Roman"/>
                <w:sz w:val="18"/>
                <w:szCs w:val="18"/>
              </w:rPr>
              <w:t>j</w:t>
            </w:r>
            <w:r w:rsidRPr="00F75E50">
              <w:rPr>
                <w:rFonts w:ascii="Times New Roman" w:hAnsi="Times New Roman" w:cs="Times New Roman"/>
                <w:sz w:val="18"/>
                <w:szCs w:val="18"/>
              </w:rPr>
              <w:t xml:space="preserve">ournal of </w:t>
            </w:r>
            <w:r w:rsidR="005E7939">
              <w:rPr>
                <w:rFonts w:ascii="Times New Roman" w:hAnsi="Times New Roman" w:cs="Times New Roman"/>
                <w:sz w:val="18"/>
                <w:szCs w:val="18"/>
              </w:rPr>
              <w:t>l</w:t>
            </w:r>
            <w:r w:rsidRPr="00F75E50">
              <w:rPr>
                <w:rFonts w:ascii="Times New Roman" w:hAnsi="Times New Roman" w:cs="Times New Roman"/>
                <w:sz w:val="18"/>
                <w:szCs w:val="18"/>
              </w:rPr>
              <w:t xml:space="preserve">ibrary </w:t>
            </w:r>
            <w:r w:rsidR="005E7939">
              <w:rPr>
                <w:rFonts w:ascii="Times New Roman" w:hAnsi="Times New Roman" w:cs="Times New Roman"/>
                <w:sz w:val="18"/>
                <w:szCs w:val="18"/>
              </w:rPr>
              <w:t>a</w:t>
            </w:r>
            <w:r w:rsidRPr="00F75E50">
              <w:rPr>
                <w:rFonts w:ascii="Times New Roman" w:hAnsi="Times New Roman" w:cs="Times New Roman"/>
                <w:sz w:val="18"/>
                <w:szCs w:val="18"/>
              </w:rPr>
              <w:t xml:space="preserve">rchives and </w:t>
            </w:r>
            <w:r w:rsidR="005E7939">
              <w:rPr>
                <w:rFonts w:ascii="Times New Roman" w:hAnsi="Times New Roman" w:cs="Times New Roman"/>
                <w:sz w:val="18"/>
                <w:szCs w:val="18"/>
              </w:rPr>
              <w:t>i</w:t>
            </w:r>
            <w:r w:rsidRPr="00F75E50">
              <w:rPr>
                <w:rFonts w:ascii="Times New Roman" w:hAnsi="Times New Roman" w:cs="Times New Roman"/>
                <w:sz w:val="18"/>
                <w:szCs w:val="18"/>
              </w:rPr>
              <w:t xml:space="preserve">nformation </w:t>
            </w:r>
            <w:r w:rsidR="005E7939">
              <w:rPr>
                <w:rFonts w:ascii="Times New Roman" w:hAnsi="Times New Roman" w:cs="Times New Roman"/>
                <w:sz w:val="18"/>
                <w:szCs w:val="18"/>
              </w:rPr>
              <w:t>s</w:t>
            </w:r>
            <w:r w:rsidRPr="00F75E50">
              <w:rPr>
                <w:rFonts w:ascii="Times New Roman" w:hAnsi="Times New Roman" w:cs="Times New Roman"/>
                <w:sz w:val="18"/>
                <w:szCs w:val="18"/>
              </w:rPr>
              <w:t>cience</w:t>
            </w:r>
          </w:p>
        </w:tc>
      </w:tr>
      <w:tr w:rsidR="00E440C2" w:rsidRPr="005F3D14" w14:paraId="628E3771" w14:textId="77777777" w:rsidTr="00237A9F">
        <w:tc>
          <w:tcPr>
            <w:tcW w:w="2578" w:type="dxa"/>
          </w:tcPr>
          <w:p w14:paraId="714754C2"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McNabb et al. (2015)/Nigeria</w:t>
            </w:r>
          </w:p>
        </w:tc>
        <w:tc>
          <w:tcPr>
            <w:tcW w:w="6915" w:type="dxa"/>
          </w:tcPr>
          <w:p w14:paraId="588B8525"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Assessment of the Quality of Antenatal Care Services Provided by Health Workers Using a Mobile Phone Decision Support Application in Northern Nigeria: A Pre/Post-Intervention Study</w:t>
            </w:r>
          </w:p>
        </w:tc>
        <w:tc>
          <w:tcPr>
            <w:tcW w:w="1586" w:type="dxa"/>
          </w:tcPr>
          <w:p w14:paraId="7B7FC137"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Quantitative</w:t>
            </w:r>
          </w:p>
        </w:tc>
        <w:tc>
          <w:tcPr>
            <w:tcW w:w="1907" w:type="dxa"/>
          </w:tcPr>
          <w:p w14:paraId="6F2466F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PloS One</w:t>
            </w:r>
          </w:p>
        </w:tc>
      </w:tr>
      <w:tr w:rsidR="00E440C2" w:rsidRPr="005F3D14" w14:paraId="1F927919" w14:textId="77777777" w:rsidTr="00237A9F">
        <w:tc>
          <w:tcPr>
            <w:tcW w:w="2578" w:type="dxa"/>
          </w:tcPr>
          <w:p w14:paraId="04F1C8B0" w14:textId="77777777" w:rsidR="00E440C2" w:rsidRPr="005F3D14" w:rsidRDefault="00E440C2" w:rsidP="00237A9F">
            <w:pPr>
              <w:rPr>
                <w:rFonts w:ascii="Times New Roman" w:eastAsia="Times New Roman" w:hAnsi="Times New Roman" w:cs="Times New Roman"/>
                <w:sz w:val="18"/>
                <w:szCs w:val="18"/>
                <w:lang w:eastAsia="en-ZA"/>
              </w:rPr>
            </w:pPr>
            <w:r w:rsidRPr="005F3D14">
              <w:rPr>
                <w:rFonts w:ascii="Times New Roman" w:eastAsia="Calibri" w:hAnsi="Times New Roman" w:cs="Times New Roman"/>
                <w:sz w:val="18"/>
                <w:szCs w:val="18"/>
              </w:rPr>
              <w:lastRenderedPageBreak/>
              <w:t>Jennings et al. (2015)/ Nigeria</w:t>
            </w:r>
          </w:p>
        </w:tc>
        <w:tc>
          <w:tcPr>
            <w:tcW w:w="6915" w:type="dxa"/>
          </w:tcPr>
          <w:p w14:paraId="4AACCB39" w14:textId="77777777" w:rsidR="00E440C2" w:rsidRPr="005F3D14" w:rsidRDefault="00E440C2" w:rsidP="00237A9F">
            <w:pPr>
              <w:spacing w:after="160" w:line="259" w:lineRule="auto"/>
              <w:rPr>
                <w:rFonts w:ascii="Times New Roman" w:eastAsia="Times New Roman" w:hAnsi="Times New Roman" w:cs="Times New Roman"/>
                <w:sz w:val="18"/>
                <w:szCs w:val="18"/>
                <w:lang w:eastAsia="en-ZA"/>
              </w:rPr>
            </w:pPr>
            <w:r w:rsidRPr="005F3D14">
              <w:rPr>
                <w:rFonts w:ascii="Times New Roman" w:eastAsia="Times New Roman" w:hAnsi="Times New Roman" w:cs="Times New Roman"/>
                <w:sz w:val="18"/>
                <w:szCs w:val="18"/>
                <w:lang w:eastAsia="en-ZA"/>
              </w:rPr>
              <w:t>Disparities in mobile phone Access and maternal health Service utilization. In Nigeria: A population-based survey</w:t>
            </w:r>
          </w:p>
          <w:p w14:paraId="61FD27E4" w14:textId="77777777" w:rsidR="00E440C2" w:rsidRPr="005F3D14" w:rsidRDefault="00E440C2" w:rsidP="00237A9F">
            <w:pPr>
              <w:spacing w:line="360" w:lineRule="auto"/>
              <w:rPr>
                <w:rFonts w:ascii="Times New Roman" w:hAnsi="Times New Roman" w:cs="Times New Roman"/>
                <w:sz w:val="18"/>
                <w:szCs w:val="18"/>
              </w:rPr>
            </w:pPr>
          </w:p>
        </w:tc>
        <w:tc>
          <w:tcPr>
            <w:tcW w:w="1586" w:type="dxa"/>
          </w:tcPr>
          <w:p w14:paraId="47F03C08" w14:textId="21D63976" w:rsidR="00E440C2" w:rsidRPr="005F3D14" w:rsidRDefault="00A52B1B" w:rsidP="00237A9F">
            <w:pPr>
              <w:spacing w:line="360" w:lineRule="auto"/>
              <w:rPr>
                <w:rFonts w:ascii="Times New Roman" w:hAnsi="Times New Roman" w:cs="Times New Roman"/>
                <w:sz w:val="18"/>
                <w:szCs w:val="18"/>
              </w:rPr>
            </w:pPr>
            <w:r>
              <w:rPr>
                <w:rFonts w:ascii="Times New Roman" w:hAnsi="Times New Roman" w:cs="Times New Roman"/>
                <w:sz w:val="18"/>
                <w:szCs w:val="18"/>
              </w:rPr>
              <w:t xml:space="preserve">Survey based </w:t>
            </w:r>
            <w:r w:rsidRPr="00A52B1B">
              <w:rPr>
                <w:rFonts w:ascii="Times New Roman" w:hAnsi="Times New Roman" w:cs="Times New Roman"/>
                <w:sz w:val="18"/>
                <w:szCs w:val="18"/>
              </w:rPr>
              <w:t>two-stage cluster design</w:t>
            </w:r>
          </w:p>
        </w:tc>
        <w:tc>
          <w:tcPr>
            <w:tcW w:w="1907" w:type="dxa"/>
          </w:tcPr>
          <w:p w14:paraId="663BCF74" w14:textId="6B7BA1C3"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Times New Roman" w:hAnsi="Times New Roman" w:cs="Times New Roman"/>
                <w:sz w:val="18"/>
                <w:szCs w:val="18"/>
                <w:lang w:eastAsia="en-ZA"/>
              </w:rPr>
              <w:t xml:space="preserve">Internationals journal of </w:t>
            </w:r>
            <w:r w:rsidR="00D7251B">
              <w:rPr>
                <w:rFonts w:ascii="Times New Roman" w:eastAsia="Times New Roman" w:hAnsi="Times New Roman" w:cs="Times New Roman"/>
                <w:sz w:val="18"/>
                <w:szCs w:val="18"/>
                <w:lang w:eastAsia="en-ZA"/>
              </w:rPr>
              <w:t>M</w:t>
            </w:r>
            <w:r w:rsidRPr="005F3D14">
              <w:rPr>
                <w:rFonts w:ascii="Times New Roman" w:eastAsia="Times New Roman" w:hAnsi="Times New Roman" w:cs="Times New Roman"/>
                <w:sz w:val="18"/>
                <w:szCs w:val="18"/>
                <w:lang w:eastAsia="en-ZA"/>
              </w:rPr>
              <w:t>edical informatics</w:t>
            </w:r>
          </w:p>
        </w:tc>
      </w:tr>
      <w:tr w:rsidR="00E440C2" w:rsidRPr="005F3D14" w14:paraId="1723D631" w14:textId="77777777" w:rsidTr="00237A9F">
        <w:tc>
          <w:tcPr>
            <w:tcW w:w="12986" w:type="dxa"/>
            <w:gridSpan w:val="4"/>
          </w:tcPr>
          <w:p w14:paraId="513C7365"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Asia Pacific n=10</w:t>
            </w:r>
          </w:p>
        </w:tc>
      </w:tr>
      <w:tr w:rsidR="00E440C2" w:rsidRPr="005F3D14" w14:paraId="66F6ED9D" w14:textId="77777777" w:rsidTr="00237A9F">
        <w:tc>
          <w:tcPr>
            <w:tcW w:w="2578" w:type="dxa"/>
          </w:tcPr>
          <w:p w14:paraId="54DCC9E0" w14:textId="77777777" w:rsidR="00E440C2" w:rsidRPr="005F3D14" w:rsidRDefault="00E440C2" w:rsidP="00237A9F">
            <w:pPr>
              <w:autoSpaceDE w:val="0"/>
              <w:autoSpaceDN w:val="0"/>
              <w:adjustRightInd w:val="0"/>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India","type":"article-journal","volume":"13"},"uris":["http://www.mendeley.com/documents/?uuid=be267d5b-d5bc-41ab-ba4e-c963fd6e3e04"]},{"id":"ITEM-2","itemData":{"DOI":"10.3402/gha.v8.26769","abstract":"Background: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Action","id":"ITEM-2","issue":"1","issued":{"date-parts":[["2015"]]},"page":"26769","title":"Development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India","type":"article-journal","volume":"8"},"uris":["http://www.mendeley.com/documents/?uuid=43ba4fb4-16ac-3cf3-b755-5ca28d8989a5"]},{"id":"ITEM-3","itemData":{"DOI":"10.1007/s10995-016-2185-8","ISBN":"1092-7875","ISSN":"15736628","PMID":"27639571","abstract":"Objectives To assess low-income mothers' perceptions of their postpartum information needs; describe their information seeking behavior; explore their use of mobile technology to address those needs; and to contribute to the sparse literature on postpartum health and wellness. Methods Exploratory community-based qualitative approach. Interviewees were recruited among clients of community partners and had children aged 48 months and under. A survey assessing demographics was used to identify low-income mothers. 10 low-income mothers were recruited from survey participants to complete in-depth interviews regarding postpartum information needs, information seeking, and technology use. Interviews were transcribed verbatim and coded by three researchers independently. Narratives were analyzed along predetermined (etic) and emergent (emic) categories. Results Establishing breastfeeding and solving breastfeeding problems were central postpartum concerns leading to information seeking. Interviewees reported almost exclusive use of mobile phones to access the Internet. Mobile applications were widely used during pregnancy, but were not valuable postpartum. Face-to-face information from medical professionals was found to be repetitive. Online information seeking was mediated by default mobile phone search engines, and occurred over short, fragmented time periods. College graduates reported searching for authoritative knowledge sources; non-graduates preferred forums. Conclusions for Practice Low-income postpartum women rely on their smartphones to find online infant care and self-care health information. Websites replace pregnancy-related mobile applications and complement face-to-face information. Changes in searching behavior and multitasking mean information must be easily accessible and readily understood. Knowledge of page-rank systems and use of current and emergent social media will allow health-related organizations to better engage with low-income mothers online and promote evidence-based information.","author":[{"dropping-particle":"","family":"Guerra-Reyes","given":"Lucia","non-dropping-particle":"","parse-names":false,"suffix":""},{"dropping-particle":"","family":"Christie","given":"Vanessa M.","non-dropping-particle":"","parse-names":false,"suffix":""},{"dropping-particle":"","family":"Prabhakar","given":"Annu","non-dropping-particle":"","parse-names":false,"suffix":""},{"dropping-particle":"","family":"Harris","given":"Asia L.","non-dropping-particle":"","parse-names":false,"suffix":""},{"dropping-particle":"","family":"Siek","given":"Katie A.","non-dropping-particle":"","parse-names":false,"suffix":""}],"container-title":"Maternal and Child Health Journal","id":"ITEM-3","issued":{"date-parts":[["2016"]]},"page":"13-21","title":"Postpartum Health Information Seeking Using Mobile Phones: Experiences of Low-Income Mothers","type":"article-journal","volume":"20"},"uris":["http://www.mendeley.com/documents/?uuid=ede9b757-20f6-4c43-a98e-1bd31bcbe4ac"]},{"id":"ITEM-4","itemData":{"author":[{"dropping-particle":"","family":"Bangal","given":"Vidyadhar B","non-dropping-particle":"","parse-names":false,"suffix":""},{"dropping-particle":"","family":"Borawake","given":"Sai K","non-dropping-particle":"","parse-names":false,"suffix":""},{"dropping-particle":"","family":"Gavhane","given":"Satyajit P","non-dropping-particle":"","parse-names":false,"suffix":""},{"dropping-particle":"","family":"Aher","given":"Kunal H","non-dropping-particle":"","parse-names":false,"suffix":""}],"container-title":"International Journal of Reproduction, Contraception, Obstetrics and Gynecology","id":"ITEM-4","issue":"12","issued":{"date-parts":[["2017"]]},"page":"5458-5463","title":"Use of mobile phone for improvement in maternal health : a randomized control trial","type":"article-journal","volume":"6"},"uris":["http://www.mendeley.com/documents/?uuid=114de0b7-8728-4aec-ad99-87f9c4b4623c"]},{"id":"ITEM-5","itemData":{"DOI":"10.1186/s12911-016-0326-z","ISBN":"1472-6947","ISSN":"14726947","PMID":"27387548","abstract":"BACKGROUND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Making","id":"ITEM-5","issue":"1","issued":{"date-parts":[["2016"]]},"page":"1-8","publisher":"BMC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countries","type":"article-journal","volume":"16"},"uris":["http://www.mendeley.com/documents/?uuid=1e9bef3b-d481-48b8-a50a-92c05dcb3339"]},{"id":"ITEM-6","itemData":{"DOI":"10.2196/mhealth.4047","ISBN":"2291-5222","ISSN":"2291-5222","PMID":"26023001","abstract":"Background: mHealth apps are deployed with the aim of improving access, quality, and experience of health care. It is possible that any mHealth intervention can yield differential impacts for different types of users. Mediating and determining factors, including personal and socioeconomic factors, affect technology adoption, the way health workers leverage and use the technology, and subsequently the quality and experience of care they provide. Objective: To develop a framework to assess whether mHealth platforms affect the quality and experience of care provided by frontline workers, and whether these effects on quality and experience are different depending on the level of technology adoption and individual characteristics of the health worker. Literacy, education, age, and previous mobile experience are identified as individual factors that affect technology adoption and use, as well as factors that affect the quality and experience of care directly and via the technology. Methods: Formative research was conducted with 15 community health workers (CHWs) using CommCare, an mHealth app for maternal and newborn care, in Bihar, India. CHWs were first classified on the level of CommCare adoption using data from CommCareHQ and were then shadowed on home visits to evaluate their levels of technology proficiency, and the quality and experience of care provided. Regression techniques were employed to test the relationships. Out of all the CHWs, 2 of them refused to participate in the home visits, however, we did have information on their levels of technology adoption and background characteristics, which were included in the analysis as relevant. Results: Level of technology adoption was important for both quality and experience of care. The quality score for high users of CommCare was higher by 33.4% (P=.04), on average, compared to low users of CommCare. Those who scored higher on CommCare proficiency also provided significantly higher quality and experience of care, where an additional point in CommCare proficiency score increased the quality score by around half a point (0.541, P=.07), and experience score by around a third of a point (0.308, P=.03). Age affected CommCare user type negatively, with an increase in age increasing the likelihood of belonging to a lower category of CommCare adoption (-0.105, P=.08). Other individual characteristics did not affect adoption or the predicted values estimating the relationship between adoption and quality and exp…","author":[{"dropping-particle":"","family":"Kaphle","given":"Sangya","non-dropping-particle":"","parse-names":false,"suffix":""},{"dropping-particle":"","family":"Chaturvedi","given":"Sharad","non-dropping-particle":"","parse-names":false,"suffix":""},{"dropping-particle":"","family":"Chaudhuri","given":"Indrajit","non-dropping-particle":"","parse-names":false,"suffix":""},{"dropping-particle":"","family":"Krishnan","given":"Ram","non-dropping-particle":"","parse-names":false,"suffix":""},{"dropping-particle":"","family":"Lesh","given":"Neal","non-dropping-particle":"","parse-names":false,"suffix":""}],"container-title":"JMIR mHealth and uHealth","id":"ITEM-6","issue":"2","issued":{"date-parts":[["2015"]]},"page":"e61","title":"Adoption and Usage of mHealth Technology on Quality and Experience of Care Provided by Frontline Workers: Observations From Rural India","type":"article-journal","volume":"3"},"uris":["http://www.mendeley.com/documents/?uuid=2a1e8dad-df51-4288-a362-20dba40d0c30"]}],"mendeley":{"formattedCitation":"(Ilozumba et al. 2018; Modi et al. 2015; Guerra-Reyes et al. 2016; Bangal et al. 2017; Balakrishnan et al. 2016; Kaphle et al. 2015)","plainTextFormattedCitation":"(Ilozumba et al. 2018; Modi et al. 2015; Guerra-Reyes et al. 2016; Bangal et al. 2017; Balakrishnan et al. 2016; Kaphle et al. 2015)","previouslyFormattedCitation":"(Ilozumba et al. 2018; Modi et al. 2015; Guerra-Reyes et al. 2016; Bangal et al. 2017; Balakrishnan et al. 2016; Kaphle et al. 2015)"},"properties":{"noteIndex":0},"schema":"https://github.com/citation-style-language/schema/raw/master/csl-citation.json"}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Ilozumba et al.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/India</w:t>
            </w:r>
          </w:p>
        </w:tc>
        <w:tc>
          <w:tcPr>
            <w:tcW w:w="6915" w:type="dxa"/>
          </w:tcPr>
          <w:p w14:paraId="3539796E" w14:textId="77777777" w:rsidR="00E440C2" w:rsidRPr="005F3D14" w:rsidRDefault="00E440C2" w:rsidP="00237A9F">
            <w:pPr>
              <w:autoSpaceDE w:val="0"/>
              <w:autoSpaceDN w:val="0"/>
              <w:adjustRightInd w:val="0"/>
              <w:spacing w:after="160" w:line="259"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I am not telling. The mobile is tellingº: Factors influencing the outcomes of a community health worker mHealth intervention in India</w:t>
            </w:r>
          </w:p>
        </w:tc>
        <w:tc>
          <w:tcPr>
            <w:tcW w:w="1586" w:type="dxa"/>
          </w:tcPr>
          <w:p w14:paraId="78F44FBE" w14:textId="23B39978" w:rsidR="00E440C2" w:rsidRPr="005F3D14" w:rsidRDefault="00EA60AC" w:rsidP="00237A9F">
            <w:pPr>
              <w:spacing w:line="360" w:lineRule="auto"/>
              <w:rPr>
                <w:rFonts w:ascii="Times New Roman" w:hAnsi="Times New Roman" w:cs="Times New Roman"/>
                <w:sz w:val="18"/>
                <w:szCs w:val="18"/>
              </w:rPr>
            </w:pPr>
            <w:r>
              <w:rPr>
                <w:rFonts w:ascii="Times New Roman" w:hAnsi="Times New Roman" w:cs="Times New Roman"/>
                <w:sz w:val="18"/>
                <w:szCs w:val="18"/>
              </w:rPr>
              <w:t>Mixed method</w:t>
            </w:r>
          </w:p>
        </w:tc>
        <w:tc>
          <w:tcPr>
            <w:tcW w:w="1907" w:type="dxa"/>
          </w:tcPr>
          <w:p w14:paraId="4FA4239C"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PloS One</w:t>
            </w:r>
          </w:p>
        </w:tc>
      </w:tr>
      <w:tr w:rsidR="00E440C2" w:rsidRPr="005F3D14" w14:paraId="3B030628" w14:textId="77777777" w:rsidTr="00237A9F">
        <w:tc>
          <w:tcPr>
            <w:tcW w:w="2578" w:type="dxa"/>
          </w:tcPr>
          <w:p w14:paraId="2A0686FD" w14:textId="77777777" w:rsidR="00E440C2" w:rsidRPr="005F3D14" w:rsidRDefault="00E440C2" w:rsidP="00237A9F">
            <w:pPr>
              <w:rPr>
                <w:rFonts w:ascii="Times New Roman" w:hAnsi="Times New Roman" w:cs="Times New Roman"/>
                <w:noProof/>
                <w:sz w:val="18"/>
                <w:szCs w:val="18"/>
              </w:rPr>
            </w:pPr>
          </w:p>
          <w:p w14:paraId="5775616A"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Modi et al. (2014)/ India</w:t>
            </w:r>
          </w:p>
        </w:tc>
        <w:tc>
          <w:tcPr>
            <w:tcW w:w="6915" w:type="dxa"/>
          </w:tcPr>
          <w:p w14:paraId="4D27009D"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Development and formative evaluation of an innovative mHealth intervention for improving coverage of community-based maternal, newborn and child health services in rural areas of India</w:t>
            </w:r>
          </w:p>
        </w:tc>
        <w:tc>
          <w:tcPr>
            <w:tcW w:w="1586" w:type="dxa"/>
          </w:tcPr>
          <w:p w14:paraId="6C4F7075"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Qualitative</w:t>
            </w:r>
          </w:p>
        </w:tc>
        <w:tc>
          <w:tcPr>
            <w:tcW w:w="1907" w:type="dxa"/>
          </w:tcPr>
          <w:p w14:paraId="3E9A2826" w14:textId="4E5C359D"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Global </w:t>
            </w:r>
            <w:r w:rsidR="005E7939">
              <w:rPr>
                <w:rFonts w:ascii="Times New Roman" w:eastAsia="Calibri" w:hAnsi="Times New Roman" w:cs="Times New Roman"/>
                <w:sz w:val="18"/>
                <w:szCs w:val="18"/>
              </w:rPr>
              <w:t>h</w:t>
            </w:r>
            <w:r w:rsidRPr="005F3D14">
              <w:rPr>
                <w:rFonts w:ascii="Times New Roman" w:eastAsia="Calibri" w:hAnsi="Times New Roman" w:cs="Times New Roman"/>
                <w:sz w:val="18"/>
                <w:szCs w:val="18"/>
              </w:rPr>
              <w:t xml:space="preserve">ealth </w:t>
            </w:r>
            <w:r w:rsidR="005E7939">
              <w:rPr>
                <w:rFonts w:ascii="Times New Roman" w:eastAsia="Calibri" w:hAnsi="Times New Roman" w:cs="Times New Roman"/>
                <w:sz w:val="18"/>
                <w:szCs w:val="18"/>
              </w:rPr>
              <w:t>a</w:t>
            </w:r>
            <w:r w:rsidRPr="005F3D14">
              <w:rPr>
                <w:rFonts w:ascii="Times New Roman" w:eastAsia="Calibri" w:hAnsi="Times New Roman" w:cs="Times New Roman"/>
                <w:sz w:val="18"/>
                <w:szCs w:val="18"/>
              </w:rPr>
              <w:t>ction</w:t>
            </w:r>
          </w:p>
        </w:tc>
      </w:tr>
      <w:tr w:rsidR="00E440C2" w:rsidRPr="005F3D14" w14:paraId="0727AF7E" w14:textId="77777777" w:rsidTr="00237A9F">
        <w:tc>
          <w:tcPr>
            <w:tcW w:w="2578" w:type="dxa"/>
          </w:tcPr>
          <w:p w14:paraId="7E1009E3"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India","type":"article-journal","volume":"13"},"uris":["http://www.mendeley.com/documents/?uuid=be267d5b-d5bc-41ab-ba4e-c963fd6e3e04"]},{"id":"ITEM-2","itemData":{"DOI":"10.3402/gha.v8.26769","abstract":"Background: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Action","id":"ITEM-2","issue":"1","issued":{"date-parts":[["2015"]]},"page":"26769","title":"Development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India","type":"article-journal","volume":"8"},"uris":["http://www.mendeley.com/documents/?uuid=43ba4fb4-16ac-3cf3-b755-5ca28d8989a5"]},{"id":"ITEM-3","itemData":{"DOI":"10.1007/s10995-016-2185-8","ISBN":"1092-7875","ISSN":"15736628","PMID":"27639571","abstract":"Objectives To assess low-income mothers' perceptions of their postpartum information needs; describe their information seeking behavior; explore their use of mobile technology to address those needs; and to contribute to the sparse literature on postpartum health and wellness. Methods Exploratory community-based qualitative approach. Interviewees were recruited among clients of community partners and had children aged 48 months and under. A survey assessing demographics was used to identify low-income mothers. 10 low-income mothers were recruited from survey participants to complete in-depth interviews regarding postpartum information needs, information seeking, and technology use. Interviews were transcribed verbatim and coded by three researchers independently. Narratives were analyzed along predetermined (etic) and emergent (emic) categories. Results Establishing breastfeeding and solving breastfeeding problems were central postpartum concerns leading to information seeking. Interviewees reported almost exclusive use of mobile phones to access the Internet. Mobile applications were widely used during pregnancy, but were not valuable postpartum. Face-to-face information from medical professionals was found to be repetitive. Online information seeking was mediated by default mobile phone search engines, and occurred over short, fragmented time periods. College graduates reported searching for authoritative knowledge sources; non-graduates preferred forums. Conclusions for Practice Low-income postpartum women rely on their smartphones to find online infant care and self-care health information. Websites replace pregnancy-related mobile applications and complement face-to-face information. Changes in searching behavior and multitasking mean information must be easily accessible and readily understood. Knowledge of page-rank systems and use of current and emergent social media will allow health-related organizations to better engage with low-income mothers online and promote evidence-based information.","author":[{"dropping-particle":"","family":"Guerra-Reyes","given":"Lucia","non-dropping-particle":"","parse-names":false,"suffix":""},{"dropping-particle":"","family":"Christie","given":"Vanessa M.","non-dropping-particle":"","parse-names":false,"suffix":""},{"dropping-particle":"","family":"Prabhakar","given":"Annu","non-dropping-particle":"","parse-names":false,"suffix":""},{"dropping-particle":"","family":"Harris","given":"Asia L.","non-dropping-particle":"","parse-names":false,"suffix":""},{"dropping-particle":"","family":"Siek","given":"Katie A.","non-dropping-particle":"","parse-names":false,"suffix":""}],"container-title":"Maternal and Child Health Journal","id":"ITEM-3","issued":{"date-parts":[["2016"]]},"page":"13-21","title":"Postpartum Health Information Seeking Using Mobile Phones: Experiences of Low-Income Mothers","type":"article-journal","volume":"20"},"uris":["http://www.mendeley.com/documents/?uuid=ede9b757-20f6-4c43-a98e-1bd31bcbe4ac"]},{"id":"ITEM-4","itemData":{"author":[{"dropping-particle":"","family":"Bangal","given":"Vidyadhar B","non-dropping-particle":"","parse-names":false,"suffix":""},{"dropping-particle":"","family":"Borawake","given":"Sai K","non-dropping-particle":"","parse-names":false,"suffix":""},{"dropping-particle":"","family":"Gavhane","given":"Satyajit P","non-dropping-particle":"","parse-names":false,"suffix":""},{"dropping-particle":"","family":"Aher","given":"Kunal H","non-dropping-particle":"","parse-names":false,"suffix":""}],"container-title":"International Journal of Reproduction, Contraception, Obstetrics and Gynecology","id":"ITEM-4","issue":"12","issued":{"date-parts":[["2017"]]},"page":"5458-5463","title":"Use of mobile phone for improvement in maternal health : a randomized control trial","type":"article-journal","volume":"6"},"uris":["http://www.mendeley.com/documents/?uuid=114de0b7-8728-4aec-ad99-87f9c4b4623c"]},{"id":"ITEM-5","itemData":{"DOI":"10.1186/s12911-016-0326-z","ISBN":"1472-6947","ISSN":"14726947","PMID":"27387548","abstract":"BACKGROUND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Making","id":"ITEM-5","issue":"1","issued":{"date-parts":[["2016"]]},"page":"1-8","publisher":"BMC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countries","type":"article-journal","volume":"16"},"uris":["http://www.mendeley.com/documents/?uuid=1e9bef3b-d481-48b8-a50a-92c05dcb3339"]},{"id":"ITEM-6","itemData":{"DOI":"10.2196/mhealth.4047","ISBN":"2291-5222","ISSN":"2291-5222","PMID":"26023001","abstract":"Background: mHealth apps are deployed with the aim of improving access, quality, and experience of health care. It is possible that any mHealth intervention can yield differential impacts for different types of users. Mediating and determining factors, including personal and socioeconomic factors, affect technology adoption, the way health workers leverage and use the technology, and subsequently the quality and experience of care they provide. Objective: To develop a framework to assess whether mHealth platforms affect the quality and experience of care provided by frontline workers, and whether these effects on quality and experience are different depending on the level of technology adoption and individual characteristics of the health worker. Literacy, education, age, and previous mobile experience are identified as individual factors that affect technology adoption and use, as well as factors that affect the quality and experience of care directly and via the technology. Methods: Formative research was conducted with 15 community health workers (CHWs) using CommCare, an mHealth app for maternal and newborn care, in Bihar, India. CHWs were first classified on the level of CommCare adoption using data from CommCareHQ and were then shadowed on home visits to evaluate their levels of technology proficiency, and the quality and experience of care provided. Regression techniques were employed to test the relationships. Out of all the CHWs, 2 of them refused to participate in the home visits, however, we did have information on their levels of technology adoption and background characteristics, which were included in the analysis as relevant. Results: Level of technology adoption was important for both quality and experience of care. The quality score for high users of CommCare was higher by 33.4% (P=.04), on average, compared to low users of CommCare. Those who scored higher on CommCare proficiency also provided significantly higher quality and experience of care, where an additional point in CommCare proficiency score increased the quality score by around half a point (0.541, P=.07), and experience score by around a third of a point (0.308, P=.03). Age affected CommCare user type negatively, with an increase in age increasing the likelihood of belonging to a lower category of CommCare adoption (-0.105, P=.08). Other individual characteristics did not affect adoption or the predicted values estimating the relationship between adoption and quality and exp…","author":[{"dropping-particle":"","family":"Kaphle","given":"Sangya","non-dropping-particle":"","parse-names":false,"suffix":""},{"dropping-particle":"","family":"Chaturvedi","given":"Sharad","non-dropping-particle":"","parse-names":false,"suffix":""},{"dropping-particle":"","family":"Chaudhuri","given":"Indrajit","non-dropping-particle":"","parse-names":false,"suffix":""},{"dropping-particle":"","family":"Krishnan","given":"Ram","non-dropping-particle":"","parse-names":false,"suffix":""},{"dropping-particle":"","family":"Lesh","given":"Neal","non-dropping-particle":"","parse-names":false,"suffix":""}],"container-title":"JMIR mHealth and uHealth","id":"ITEM-6","issue":"2","issued":{"date-parts":[["2015"]]},"page":"e61","title":"Adoption and Usage of mHealth Technology on Quality and Experience of Care Provided by Frontline Workers: Observations From Rural India","type":"article-journal","volume":"3"},"uris":["http://www.mendeley.com/documents/?uuid=2a1e8dad-df51-4288-a362-20dba40d0c30"]}],"mendeley":{"formattedCitation":"(Ilozumba et al. 2018; Modi et al. 2015; Guerra-Reyes et al. 2016; Bangal et al. 2017; Balakrishnan et al. 2016; Kaphle et al. 2015)","plainTextFormattedCitation":"(Ilozumba et al. 2018; Modi et al. 2015; Guerra-Reyes et al. 2016; Bangal et al. 2017; Balakrishnan et al. 2016; Kaphle et al. 2015)","previouslyFormattedCitation":"(Ilozumba et al. 2018; Modi et al. 2015; Guerra-Reyes et al. 2016; Bangal et al. 2017; Balakrishnan et al. 2016; Kaphle et al. 2015)"},"properties":{"noteIndex":0},"schema":"https://github.com/citation-style-language/schema/raw/master/csl-citation.json"}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Guerra-Reyes et al. (2016)</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/LMICs</w:t>
            </w:r>
          </w:p>
        </w:tc>
        <w:tc>
          <w:tcPr>
            <w:tcW w:w="6915" w:type="dxa"/>
          </w:tcPr>
          <w:p w14:paraId="4858561B"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Postpartum Health Information Seeking Using Mobile Phones: Experiences of Low-Income Mothers</w:t>
            </w:r>
          </w:p>
        </w:tc>
        <w:tc>
          <w:tcPr>
            <w:tcW w:w="1586" w:type="dxa"/>
          </w:tcPr>
          <w:p w14:paraId="7FEC2165"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Mixed method</w:t>
            </w:r>
          </w:p>
        </w:tc>
        <w:tc>
          <w:tcPr>
            <w:tcW w:w="1907" w:type="dxa"/>
          </w:tcPr>
          <w:p w14:paraId="20CA2CDC" w14:textId="74FC166E"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Maternal and </w:t>
            </w:r>
            <w:r w:rsidR="005E7939">
              <w:rPr>
                <w:rFonts w:ascii="Times New Roman" w:eastAsia="Calibri" w:hAnsi="Times New Roman" w:cs="Times New Roman"/>
                <w:sz w:val="18"/>
                <w:szCs w:val="18"/>
              </w:rPr>
              <w:t>c</w:t>
            </w:r>
            <w:r w:rsidRPr="005F3D14">
              <w:rPr>
                <w:rFonts w:ascii="Times New Roman" w:eastAsia="Calibri" w:hAnsi="Times New Roman" w:cs="Times New Roman"/>
                <w:sz w:val="18"/>
                <w:szCs w:val="18"/>
              </w:rPr>
              <w:t xml:space="preserve">hild </w:t>
            </w:r>
            <w:r w:rsidR="005E7939">
              <w:rPr>
                <w:rFonts w:ascii="Times New Roman" w:eastAsia="Calibri" w:hAnsi="Times New Roman" w:cs="Times New Roman"/>
                <w:sz w:val="18"/>
                <w:szCs w:val="18"/>
              </w:rPr>
              <w:t>h</w:t>
            </w:r>
            <w:r w:rsidRPr="005F3D14">
              <w:rPr>
                <w:rFonts w:ascii="Times New Roman" w:eastAsia="Calibri" w:hAnsi="Times New Roman" w:cs="Times New Roman"/>
                <w:sz w:val="18"/>
                <w:szCs w:val="18"/>
              </w:rPr>
              <w:t>ealth</w:t>
            </w:r>
          </w:p>
        </w:tc>
      </w:tr>
      <w:tr w:rsidR="00E440C2" w:rsidRPr="005F3D14" w14:paraId="54791054" w14:textId="77777777" w:rsidTr="00237A9F">
        <w:tc>
          <w:tcPr>
            <w:tcW w:w="2578" w:type="dxa"/>
          </w:tcPr>
          <w:p w14:paraId="188437C3" w14:textId="2AFDD93B" w:rsidR="00E440C2" w:rsidRPr="005F3D14" w:rsidRDefault="00E82AE9"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Bangal et al.</w:t>
            </w:r>
            <w:r w:rsidR="00E440C2" w:rsidRPr="005F3D14">
              <w:rPr>
                <w:rFonts w:ascii="Times New Roman" w:eastAsia="Calibri" w:hAnsi="Times New Roman" w:cs="Times New Roman"/>
                <w:sz w:val="18"/>
                <w:szCs w:val="18"/>
              </w:rPr>
              <w:t xml:space="preserve"> (2017)/</w:t>
            </w:r>
            <w:r w:rsidR="00B4155F">
              <w:rPr>
                <w:rFonts w:ascii="Times New Roman" w:eastAsia="Calibri" w:hAnsi="Times New Roman" w:cs="Times New Roman"/>
                <w:sz w:val="18"/>
                <w:szCs w:val="18"/>
              </w:rPr>
              <w:t>india</w:t>
            </w:r>
          </w:p>
        </w:tc>
        <w:tc>
          <w:tcPr>
            <w:tcW w:w="6915" w:type="dxa"/>
          </w:tcPr>
          <w:p w14:paraId="235BF627"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Use of mobile phone for improvement in maternal health: a randomized control trial</w:t>
            </w:r>
          </w:p>
        </w:tc>
        <w:tc>
          <w:tcPr>
            <w:tcW w:w="1586" w:type="dxa"/>
          </w:tcPr>
          <w:p w14:paraId="19FF067E"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RCT</w:t>
            </w:r>
          </w:p>
        </w:tc>
        <w:tc>
          <w:tcPr>
            <w:tcW w:w="1907" w:type="dxa"/>
          </w:tcPr>
          <w:p w14:paraId="67A8DED2" w14:textId="7233C32F"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International </w:t>
            </w:r>
            <w:r w:rsidR="008247C5">
              <w:rPr>
                <w:rFonts w:ascii="Times New Roman" w:eastAsia="Calibri" w:hAnsi="Times New Roman" w:cs="Times New Roman"/>
                <w:sz w:val="18"/>
                <w:szCs w:val="18"/>
              </w:rPr>
              <w:t>j</w:t>
            </w:r>
            <w:r w:rsidRPr="005F3D14">
              <w:rPr>
                <w:rFonts w:ascii="Times New Roman" w:eastAsia="Calibri" w:hAnsi="Times New Roman" w:cs="Times New Roman"/>
                <w:sz w:val="18"/>
                <w:szCs w:val="18"/>
              </w:rPr>
              <w:t xml:space="preserve">ournal of </w:t>
            </w:r>
            <w:r w:rsidR="008247C5">
              <w:rPr>
                <w:rFonts w:ascii="Times New Roman" w:eastAsia="Calibri" w:hAnsi="Times New Roman" w:cs="Times New Roman"/>
                <w:sz w:val="18"/>
                <w:szCs w:val="18"/>
              </w:rPr>
              <w:t>r</w:t>
            </w:r>
            <w:r w:rsidRPr="005F3D14">
              <w:rPr>
                <w:rFonts w:ascii="Times New Roman" w:eastAsia="Calibri" w:hAnsi="Times New Roman" w:cs="Times New Roman"/>
                <w:sz w:val="18"/>
                <w:szCs w:val="18"/>
              </w:rPr>
              <w:t xml:space="preserve">eproduction, </w:t>
            </w:r>
            <w:r w:rsidR="008247C5">
              <w:rPr>
                <w:rFonts w:ascii="Times New Roman" w:eastAsia="Calibri" w:hAnsi="Times New Roman" w:cs="Times New Roman"/>
                <w:sz w:val="18"/>
                <w:szCs w:val="18"/>
              </w:rPr>
              <w:t>c</w:t>
            </w:r>
            <w:r w:rsidRPr="005F3D14">
              <w:rPr>
                <w:rFonts w:ascii="Times New Roman" w:eastAsia="Calibri" w:hAnsi="Times New Roman" w:cs="Times New Roman"/>
                <w:sz w:val="18"/>
                <w:szCs w:val="18"/>
              </w:rPr>
              <w:t xml:space="preserve">ontraception, </w:t>
            </w:r>
            <w:r w:rsidR="008247C5">
              <w:rPr>
                <w:rFonts w:ascii="Times New Roman" w:eastAsia="Calibri" w:hAnsi="Times New Roman" w:cs="Times New Roman"/>
                <w:sz w:val="18"/>
                <w:szCs w:val="18"/>
              </w:rPr>
              <w:t>o</w:t>
            </w:r>
            <w:r w:rsidRPr="005F3D14">
              <w:rPr>
                <w:rFonts w:ascii="Times New Roman" w:eastAsia="Calibri" w:hAnsi="Times New Roman" w:cs="Times New Roman"/>
                <w:sz w:val="18"/>
                <w:szCs w:val="18"/>
              </w:rPr>
              <w:t xml:space="preserve">bstetrics and </w:t>
            </w:r>
            <w:r w:rsidR="005E7939">
              <w:rPr>
                <w:rFonts w:ascii="Times New Roman" w:eastAsia="Calibri" w:hAnsi="Times New Roman" w:cs="Times New Roman"/>
                <w:sz w:val="18"/>
                <w:szCs w:val="18"/>
              </w:rPr>
              <w:t>g</w:t>
            </w:r>
            <w:r w:rsidR="005E7939" w:rsidRPr="005F3D14">
              <w:rPr>
                <w:rFonts w:ascii="Times New Roman" w:eastAsia="Calibri" w:hAnsi="Times New Roman" w:cs="Times New Roman"/>
                <w:sz w:val="18"/>
                <w:szCs w:val="18"/>
              </w:rPr>
              <w:t>ynaecology</w:t>
            </w:r>
          </w:p>
        </w:tc>
      </w:tr>
      <w:tr w:rsidR="00E440C2" w:rsidRPr="005F3D14" w14:paraId="3591855C" w14:textId="77777777" w:rsidTr="00237A9F">
        <w:tc>
          <w:tcPr>
            <w:tcW w:w="2578" w:type="dxa"/>
          </w:tcPr>
          <w:p w14:paraId="437451E3"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India","type":"article-journal","volume":"13"},"uris":["http://www.mendeley.com/documents/?uuid=be267d5b-d5bc-41ab-ba4e-c963fd6e3e04"]},{"id":"ITEM-2","itemData":{"DOI":"10.3402/gha.v8.26769","abstract":"Background: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Action","id":"ITEM-2","issue":"1","issued":{"date-parts":[["2015"]]},"page":"26769","title":"Development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India","type":"article-journal","volume":"8"},"uris":["http://www.mendeley.com/documents/?uuid=43ba4fb4-16ac-3cf3-b755-5ca28d8989a5"]},{"id":"ITEM-3","itemData":{"DOI":"10.1007/s10995-016-2185-8","ISBN":"1092-7875","ISSN":"15736628","PMID":"27639571","abstract":"Objectives To assess low-income mothers' perceptions of their postpartum information needs; describe their information seeking behavior; explore their use of mobile technology to address those needs; and to contribute to the sparse literature on postpartum health and wellness. Methods Exploratory community-based qualitative approach. Interviewees were recruited among clients of community partners and had children aged 48 months and under. A survey assessing demographics was used to identify low-income mothers. 10 low-income mothers were recruited from survey participants to complete in-depth interviews regarding postpartum information needs, information seeking, and technology use. Interviews were transcribed verbatim and coded by three researchers independently. Narratives were analyzed along predetermined (etic) and emergent (emic) categories. Results Establishing breastfeeding and solving breastfeeding problems were central postpartum concerns leading to information seeking. Interviewees reported almost exclusive use of mobile phones to access the Internet. Mobile applications were widely used during pregnancy, but were not valuable postpartum. Face-to-face information from medical professionals was found to be repetitive. Online information seeking was mediated by default mobile phone search engines, and occurred over short, fragmented time periods. College graduates reported searching for authoritative knowledge sources; non-graduates preferred forums. Conclusions for Practice Low-income postpartum women rely on their smartphones to find online infant care and self-care health information. Websites replace pregnancy-related mobile applications and complement face-to-face information. Changes in searching behavior and multitasking mean information must be easily accessible and readily understood. Knowledge of page-rank systems and use of current and emergent social media will allow health-related organizations to better engage with low-income mothers online and promote evidence-based information.","author":[{"dropping-particle":"","family":"Guerra-Reyes","given":"Lucia","non-dropping-particle":"","parse-names":false,"suffix":""},{"dropping-particle":"","family":"Christie","given":"Vanessa M.","non-dropping-particle":"","parse-names":false,"suffix":""},{"dropping-particle":"","family":"Prabhakar","given":"Annu","non-dropping-particle":"","parse-names":false,"suffix":""},{"dropping-particle":"","family":"Harris","given":"Asia L.","non-dropping-particle":"","parse-names":false,"suffix":""},{"dropping-particle":"","family":"Siek","given":"Katie A.","non-dropping-particle":"","parse-names":false,"suffix":""}],"container-title":"Maternal and Child Health Journal","id":"ITEM-3","issued":{"date-parts":[["2016"]]},"page":"13-21","title":"Postpartum Health Information Seeking Using Mobile Phones: Experiences of Low-Income Mothers","type":"article-journal","volume":"20"},"uris":["http://www.mendeley.com/documents/?uuid=ede9b757-20f6-4c43-a98e-1bd31bcbe4ac"]},{"id":"ITEM-4","itemData":{"author":[{"dropping-particle":"","family":"Bangal","given":"Vidyadhar B","non-dropping-particle":"","parse-names":false,"suffix":""},{"dropping-particle":"","family":"Borawake","given":"Sai K","non-dropping-particle":"","parse-names":false,"suffix":""},{"dropping-particle":"","family":"Gavhane","given":"Satyajit P","non-dropping-particle":"","parse-names":false,"suffix":""},{"dropping-particle":"","family":"Aher","given":"Kunal H","non-dropping-particle":"","parse-names":false,"suffix":""}],"container-title":"International Journal of Reproduction, Contraception, Obstetrics and Gynecology","id":"ITEM-4","issue":"12","issued":{"date-parts":[["2017"]]},"page":"5458-5463","title":"Use of mobile phone for improvement in maternal health : a randomized control trial","type":"article-journal","volume":"6"},"uris":["http://www.mendeley.com/documents/?uuid=114de0b7-8728-4aec-ad99-87f9c4b4623c"]},{"id":"ITEM-5","itemData":{"DOI":"10.1186/s12911-016-0326-z","ISBN":"1472-6947","ISSN":"14726947","PMID":"27387548","abstract":"BACKGROUND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Making","id":"ITEM-5","issue":"1","issued":{"date-parts":[["2016"]]},"page":"1-8","publisher":"BMC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countries","type":"article-journal","volume":"16"},"uris":["http://www.mendeley.com/documents/?uuid=1e9bef3b-d481-48b8-a50a-92c05dcb3339"]},{"id":"ITEM-6","itemData":{"DOI":"10.2196/mhealth.4047","ISBN":"2291-5222","ISSN":"2291-5222","PMID":"26023001","abstract":"Background: mHealth apps are deployed with the aim of improving access, quality, and experience of health care. It is possible that any mHealth intervention can yield differential impacts for different types of users. Mediating and determining factors, including personal and socioeconomic factors, affect technology adoption, the way health workers leverage and use the technology, and subsequently the quality and experience of care they provide. Objective: To develop a framework to assess whether mHealth platforms affect the quality and experience of care provided by frontline workers, and whether these effects on quality and experience are different depending on the level of technology adoption and individual characteristics of the health worker. Literacy, education, age, and previous mobile experience are identified as individual factors that affect technology adoption and use, as well as factors that affect the quality and experience of care directly and via the technology. Methods: Formative research was conducted with 15 community health workers (CHWs) using CommCare, an mHealth app for maternal and newborn care, in Bihar, India. CHWs were first classified on the level of CommCare adoption using data from CommCareHQ and were then shadowed on home visits to evaluate their levels of technology proficiency, and the quality and experience of care provided. Regression techniques were employed to test the relationships. Out of all the CHWs, 2 of them refused to participate in the home visits, however, we did have information on their levels of technology adoption and background characteristics, which were included in the analysis as relevant. Results: Level of technology adoption was important for both quality and experience of care. The quality score for high users of CommCare was higher by 33.4% (P=.04), on average, compared to low users of CommCare. Those who scored higher on CommCare proficiency also provided significantly higher quality and experience of care, where an additional point in CommCare proficiency score increased the quality score by around half a point (0.541, P=.07), and experience score by around a third of a point (0.308, P=.03). Age affected CommCare user type negatively, with an increase in age increasing the likelihood of belonging to a lower category of CommCare adoption (-0.105, P=.08). Other individual characteristics did not affect adoption or the predicted values estimating the relationship between adoption and quality and exp…","author":[{"dropping-particle":"","family":"Kaphle","given":"Sangya","non-dropping-particle":"","parse-names":false,"suffix":""},{"dropping-particle":"","family":"Chaturvedi","given":"Sharad","non-dropping-particle":"","parse-names":false,"suffix":""},{"dropping-particle":"","family":"Chaudhuri","given":"Indrajit","non-dropping-particle":"","parse-names":false,"suffix":""},{"dropping-particle":"","family":"Krishnan","given":"Ram","non-dropping-particle":"","parse-names":false,"suffix":""},{"dropping-particle":"","family":"Lesh","given":"Neal","non-dropping-particle":"","parse-names":false,"suffix":""}],"container-title":"JMIR mHealth and uHealth","id":"ITEM-6","issue":"2","issued":{"date-parts":[["2015"]]},"page":"e61","title":"Adoption and Usage of mHealth Technology on Quality and Experience of Care Provided by Frontline Workers: Observations From Rural India","type":"article-journal","volume":"3"},"uris":["http://www.mendeley.com/documents/?uuid=2a1e8dad-df51-4288-a362-20dba40d0c30"]}],"mendeley":{"formattedCitation":"(Ilozumba et al. 2018; Modi et al. 2015; Guerra-Reyes et al. 2016; Bangal et al. 2017; Balakrishnan et al. 2016; Kaphle et al. 2015)","plainTextFormattedCitation":"(Ilozumba et al. 2018; Modi et al. 2015; Guerra-Reyes et al. 2016; Bangal et al. 2017; Balakrishnan et al. 2016; Kaphle et al. 2015)","previouslyFormattedCitation":"(Ilozumba et al. 2018; Modi et al. 2015; Guerra-Reyes et al. 2016; Bangal et al. 2017; Balakrishnan et al. 2016; Kaphle et al. 2015)"},"properties":{"noteIndex":0},"schema":"https://github.com/citation-style-language/schema/raw/master/csl-citation.json"}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Balakrishnan et al. (2016)</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/LMICs</w:t>
            </w:r>
          </w:p>
        </w:tc>
        <w:tc>
          <w:tcPr>
            <w:tcW w:w="6915" w:type="dxa"/>
          </w:tcPr>
          <w:p w14:paraId="60765677"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Continuum of Care Services for Maternal and Child Health using mobile technology – a health system strengthening strategy in low- and middle-income countries</w:t>
            </w:r>
          </w:p>
        </w:tc>
        <w:tc>
          <w:tcPr>
            <w:tcW w:w="1586" w:type="dxa"/>
          </w:tcPr>
          <w:p w14:paraId="36E00DBD" w14:textId="6F35C870" w:rsidR="00E440C2" w:rsidRPr="005F3D14" w:rsidRDefault="00D0028D" w:rsidP="00237A9F">
            <w:pPr>
              <w:spacing w:line="360" w:lineRule="auto"/>
              <w:rPr>
                <w:rFonts w:ascii="Times New Roman" w:hAnsi="Times New Roman" w:cs="Times New Roman"/>
                <w:sz w:val="18"/>
                <w:szCs w:val="18"/>
              </w:rPr>
            </w:pPr>
            <w:r>
              <w:rPr>
                <w:rFonts w:ascii="Times New Roman" w:hAnsi="Times New Roman" w:cs="Times New Roman"/>
                <w:sz w:val="18"/>
                <w:szCs w:val="18"/>
              </w:rPr>
              <w:t>Mixed method</w:t>
            </w:r>
            <w:bookmarkStart w:id="0" w:name="_GoBack"/>
            <w:bookmarkEnd w:id="0"/>
          </w:p>
        </w:tc>
        <w:tc>
          <w:tcPr>
            <w:tcW w:w="1907" w:type="dxa"/>
          </w:tcPr>
          <w:p w14:paraId="4C7BE4D3" w14:textId="47D943EB" w:rsidR="00E440C2" w:rsidRPr="005F3D14" w:rsidRDefault="00E440C2" w:rsidP="00237A9F">
            <w:pPr>
              <w:spacing w:after="160" w:line="259"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 xml:space="preserve">BMC Medical </w:t>
            </w:r>
            <w:r w:rsidR="005E7939">
              <w:rPr>
                <w:rFonts w:ascii="Times New Roman" w:eastAsia="Calibri" w:hAnsi="Times New Roman" w:cs="Times New Roman"/>
                <w:sz w:val="18"/>
                <w:szCs w:val="18"/>
              </w:rPr>
              <w:t>i</w:t>
            </w:r>
            <w:r w:rsidRPr="005F3D14">
              <w:rPr>
                <w:rFonts w:ascii="Times New Roman" w:eastAsia="Calibri" w:hAnsi="Times New Roman" w:cs="Times New Roman"/>
                <w:sz w:val="18"/>
                <w:szCs w:val="18"/>
              </w:rPr>
              <w:t xml:space="preserve">nformatics and </w:t>
            </w:r>
            <w:r w:rsidR="008247C5">
              <w:rPr>
                <w:rFonts w:ascii="Times New Roman" w:eastAsia="Calibri" w:hAnsi="Times New Roman" w:cs="Times New Roman"/>
                <w:sz w:val="18"/>
                <w:szCs w:val="18"/>
              </w:rPr>
              <w:t>d</w:t>
            </w:r>
            <w:r w:rsidRPr="005F3D14">
              <w:rPr>
                <w:rFonts w:ascii="Times New Roman" w:eastAsia="Calibri" w:hAnsi="Times New Roman" w:cs="Times New Roman"/>
                <w:sz w:val="18"/>
                <w:szCs w:val="18"/>
              </w:rPr>
              <w:t xml:space="preserve">ecision </w:t>
            </w:r>
            <w:r w:rsidR="008247C5">
              <w:rPr>
                <w:rFonts w:ascii="Times New Roman" w:eastAsia="Calibri" w:hAnsi="Times New Roman" w:cs="Times New Roman"/>
                <w:sz w:val="18"/>
                <w:szCs w:val="18"/>
              </w:rPr>
              <w:t>m</w:t>
            </w:r>
            <w:r w:rsidRPr="005F3D14">
              <w:rPr>
                <w:rFonts w:ascii="Times New Roman" w:eastAsia="Calibri" w:hAnsi="Times New Roman" w:cs="Times New Roman"/>
                <w:sz w:val="18"/>
                <w:szCs w:val="18"/>
              </w:rPr>
              <w:t>aking</w:t>
            </w:r>
          </w:p>
          <w:p w14:paraId="48065256" w14:textId="77777777" w:rsidR="00E440C2" w:rsidRPr="005F3D14" w:rsidRDefault="00E440C2" w:rsidP="00237A9F">
            <w:pPr>
              <w:spacing w:line="360" w:lineRule="auto"/>
              <w:rPr>
                <w:rFonts w:ascii="Times New Roman" w:hAnsi="Times New Roman" w:cs="Times New Roman"/>
                <w:sz w:val="18"/>
                <w:szCs w:val="18"/>
              </w:rPr>
            </w:pPr>
          </w:p>
        </w:tc>
      </w:tr>
      <w:tr w:rsidR="00E440C2" w:rsidRPr="005F3D14" w14:paraId="785F6C98" w14:textId="77777777" w:rsidTr="00237A9F">
        <w:tc>
          <w:tcPr>
            <w:tcW w:w="2578" w:type="dxa"/>
          </w:tcPr>
          <w:p w14:paraId="2AB5E547"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TimesNewRomanPSMT" w:hAnsi="Times New Roman" w:cs="Times New Roman"/>
                <w:sz w:val="18"/>
                <w:szCs w:val="18"/>
              </w:rPr>
              <w:t>Kaphle et al. (2015)/ India</w:t>
            </w:r>
          </w:p>
        </w:tc>
        <w:tc>
          <w:tcPr>
            <w:tcW w:w="6915" w:type="dxa"/>
          </w:tcPr>
          <w:p w14:paraId="1F2999E1"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Adoption and Usage of mHealth Technology on Quality and Experience of Care Provided by Frontline Workers: Observations from Rural India</w:t>
            </w:r>
          </w:p>
        </w:tc>
        <w:tc>
          <w:tcPr>
            <w:tcW w:w="1586" w:type="dxa"/>
          </w:tcPr>
          <w:p w14:paraId="1A011259"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Mixed method</w:t>
            </w:r>
          </w:p>
        </w:tc>
        <w:tc>
          <w:tcPr>
            <w:tcW w:w="1907" w:type="dxa"/>
          </w:tcPr>
          <w:p w14:paraId="3629B05B"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TimesNewRomanPSMT" w:hAnsi="Times New Roman" w:cs="Times New Roman"/>
                <w:sz w:val="18"/>
                <w:szCs w:val="18"/>
              </w:rPr>
              <w:t>JMIR mHealth and Uhealth</w:t>
            </w:r>
          </w:p>
        </w:tc>
      </w:tr>
      <w:tr w:rsidR="00E440C2" w:rsidRPr="005F3D14" w14:paraId="75588907" w14:textId="77777777" w:rsidTr="00237A9F">
        <w:tc>
          <w:tcPr>
            <w:tcW w:w="2578" w:type="dxa"/>
          </w:tcPr>
          <w:p w14:paraId="7FD605BE" w14:textId="77777777" w:rsidR="00E440C2" w:rsidRPr="005F3D14" w:rsidRDefault="00E440C2" w:rsidP="00237A9F">
            <w:pPr>
              <w:rPr>
                <w:rFonts w:ascii="Times New Roman" w:hAnsi="Times New Roman" w:cs="Times New Roman"/>
                <w:noProof/>
                <w:sz w:val="18"/>
                <w:szCs w:val="18"/>
              </w:rPr>
            </w:pPr>
          </w:p>
          <w:p w14:paraId="50A7340C"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TimesNewRomanPSMT" w:hAnsi="Times New Roman" w:cs="Times New Roman"/>
                <w:sz w:val="18"/>
                <w:szCs w:val="18"/>
              </w:rPr>
              <w:t>Yamin et al. (2018)/</w:t>
            </w:r>
            <w:r w:rsidRPr="005F3D14">
              <w:rPr>
                <w:rFonts w:ascii="Times New Roman" w:eastAsia="Calibri" w:hAnsi="Times New Roman" w:cs="Times New Roman"/>
                <w:sz w:val="18"/>
                <w:szCs w:val="18"/>
              </w:rPr>
              <w:t xml:space="preserve"> Afghanistan</w:t>
            </w:r>
          </w:p>
        </w:tc>
        <w:tc>
          <w:tcPr>
            <w:tcW w:w="6915" w:type="dxa"/>
          </w:tcPr>
          <w:p w14:paraId="39848B19"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Women’s Perceptions of Using Mobile Phones for Maternal and Child Health Support in Afghanistan: Cross-Sectional Survey</w:t>
            </w:r>
          </w:p>
        </w:tc>
        <w:tc>
          <w:tcPr>
            <w:tcW w:w="1586" w:type="dxa"/>
          </w:tcPr>
          <w:p w14:paraId="2CD916A6"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Cross-sectional survey</w:t>
            </w:r>
          </w:p>
        </w:tc>
        <w:tc>
          <w:tcPr>
            <w:tcW w:w="1907" w:type="dxa"/>
          </w:tcPr>
          <w:p w14:paraId="1F46AC9B"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iCs/>
                <w:sz w:val="18"/>
                <w:szCs w:val="18"/>
              </w:rPr>
              <w:t>JMIR mHealth and Uhealth</w:t>
            </w:r>
          </w:p>
        </w:tc>
      </w:tr>
      <w:tr w:rsidR="00E440C2" w:rsidRPr="005F3D14" w14:paraId="4F62CC46" w14:textId="77777777" w:rsidTr="00237A9F">
        <w:tc>
          <w:tcPr>
            <w:tcW w:w="2578" w:type="dxa"/>
          </w:tcPr>
          <w:p w14:paraId="608DBFC3"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eastAsia="Calibri" w:hAnsi="Times New Roman" w:cs="Times New Roman"/>
                <w:sz w:val="18"/>
                <w:szCs w:val="18"/>
              </w:rPr>
              <w:t>Feroz et al. (2017)/ Pakistan</w:t>
            </w:r>
          </w:p>
        </w:tc>
        <w:tc>
          <w:tcPr>
            <w:tcW w:w="6915" w:type="dxa"/>
          </w:tcPr>
          <w:p w14:paraId="39027D2C"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Feasibility of mHealth intervention to improve uptake of antenatal and postnatal care services in peri-urban areas of Karachi: a qualitative exploratory study</w:t>
            </w:r>
          </w:p>
        </w:tc>
        <w:tc>
          <w:tcPr>
            <w:tcW w:w="1586" w:type="dxa"/>
          </w:tcPr>
          <w:p w14:paraId="2F88D8F4" w14:textId="77777777" w:rsidR="00E440C2" w:rsidRPr="005F3D14" w:rsidRDefault="00E440C2" w:rsidP="00237A9F">
            <w:pPr>
              <w:spacing w:line="360" w:lineRule="auto"/>
              <w:rPr>
                <w:rFonts w:ascii="Times New Roman" w:hAnsi="Times New Roman" w:cs="Times New Roman"/>
                <w:sz w:val="18"/>
                <w:szCs w:val="18"/>
              </w:rPr>
            </w:pPr>
          </w:p>
        </w:tc>
        <w:tc>
          <w:tcPr>
            <w:tcW w:w="1907" w:type="dxa"/>
          </w:tcPr>
          <w:p w14:paraId="2FF7C58F" w14:textId="6C5CC2EE"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Journal of Hospital </w:t>
            </w:r>
            <w:r w:rsidR="005E7939">
              <w:rPr>
                <w:rFonts w:ascii="Times New Roman" w:eastAsia="Calibri" w:hAnsi="Times New Roman" w:cs="Times New Roman"/>
                <w:sz w:val="18"/>
                <w:szCs w:val="18"/>
              </w:rPr>
              <w:t>m</w:t>
            </w:r>
            <w:r w:rsidRPr="005F3D14">
              <w:rPr>
                <w:rFonts w:ascii="Times New Roman" w:eastAsia="Calibri" w:hAnsi="Times New Roman" w:cs="Times New Roman"/>
                <w:sz w:val="18"/>
                <w:szCs w:val="18"/>
              </w:rPr>
              <w:t>anagement and Health Policy</w:t>
            </w:r>
          </w:p>
        </w:tc>
      </w:tr>
      <w:tr w:rsidR="00E440C2" w:rsidRPr="005F3D14" w14:paraId="5BA95AA3" w14:textId="77777777" w:rsidTr="00237A9F">
        <w:tc>
          <w:tcPr>
            <w:tcW w:w="2578" w:type="dxa"/>
          </w:tcPr>
          <w:p w14:paraId="1C4384A8"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lastRenderedPageBreak/>
              <w:fldChar w:fldCharType="begin" w:fldLock="1"/>
            </w:r>
            <w:r w:rsidRPr="005F3D14">
              <w:rPr>
                <w:rFonts w:ascii="Times New Roman" w:hAnsi="Times New Roman" w:cs="Times New Roman"/>
                <w:sz w:val="18"/>
                <w:szCs w:val="18"/>
              </w:rPr>
              <w:instrText>ADDIN CSL_CITATION {"citationItems":[{"id":"ITEM-1","itemData":{"DOI":"10.1186/1472-6947-10-69","abstract":"Background: To assess the application of cell phone integrating into the healthcare system to improve antenatal care (ANC) and expanded programme on immunization (EPI) services for the under-served population in border area.","author":[{"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container-title":"BMC Medical Informatics and Decision Making","id":"ITEM-1","issue":"1","issued":{"date-parts":[["2010"]]},"page":"69- 81","title":"Application of smart phone in \" Better Border Healthcare Program\": A module for mother and child care","type":"article-journal","volume":"10"},"uris":["http://www.mendeley.com/documents/?uuid=d7aa5782-0bd3-30f9-af6c-e96e6dcd6762"]}],"mendeley":{"formattedCitation":"(Kaewkungwal et al. 2010)","plainTextFormattedCitation":"(Kaewkungwal et al. 2010)","previouslyFormattedCitation":"(Kaewkungwal et al. 2010)"},"properties":{"noteIndex":0},"schema":"https://github.com/citation-style-language/schema/raw/master/csl-citation.json"}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Kaewkungwal et al. (2010)</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/Thailand</w:t>
            </w:r>
          </w:p>
        </w:tc>
        <w:tc>
          <w:tcPr>
            <w:tcW w:w="6915" w:type="dxa"/>
          </w:tcPr>
          <w:p w14:paraId="6544D1BC"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Application of smart phone in “Better Border Healthcare Program": A module for mother and childcare</w:t>
            </w:r>
          </w:p>
        </w:tc>
        <w:tc>
          <w:tcPr>
            <w:tcW w:w="1586" w:type="dxa"/>
          </w:tcPr>
          <w:p w14:paraId="1C2EF5B0"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Quantitative</w:t>
            </w:r>
          </w:p>
        </w:tc>
        <w:tc>
          <w:tcPr>
            <w:tcW w:w="1907" w:type="dxa"/>
          </w:tcPr>
          <w:p w14:paraId="509412FD" w14:textId="71B2DBB3"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BMC Medical </w:t>
            </w:r>
            <w:r w:rsidR="005E7939">
              <w:rPr>
                <w:rFonts w:ascii="Times New Roman" w:eastAsia="Calibri" w:hAnsi="Times New Roman" w:cs="Times New Roman"/>
                <w:sz w:val="18"/>
                <w:szCs w:val="18"/>
              </w:rPr>
              <w:t>i</w:t>
            </w:r>
            <w:r w:rsidRPr="005F3D14">
              <w:rPr>
                <w:rFonts w:ascii="Times New Roman" w:eastAsia="Calibri" w:hAnsi="Times New Roman" w:cs="Times New Roman"/>
                <w:sz w:val="18"/>
                <w:szCs w:val="18"/>
              </w:rPr>
              <w:t xml:space="preserve">nformatics and </w:t>
            </w:r>
            <w:r w:rsidR="005E7939">
              <w:rPr>
                <w:rFonts w:ascii="Times New Roman" w:eastAsia="Calibri" w:hAnsi="Times New Roman" w:cs="Times New Roman"/>
                <w:sz w:val="18"/>
                <w:szCs w:val="18"/>
              </w:rPr>
              <w:t>d</w:t>
            </w:r>
            <w:r w:rsidRPr="005F3D14">
              <w:rPr>
                <w:rFonts w:ascii="Times New Roman" w:eastAsia="Calibri" w:hAnsi="Times New Roman" w:cs="Times New Roman"/>
                <w:sz w:val="18"/>
                <w:szCs w:val="18"/>
              </w:rPr>
              <w:t xml:space="preserve">ecision </w:t>
            </w:r>
            <w:r w:rsidR="005E7939">
              <w:rPr>
                <w:rFonts w:ascii="Times New Roman" w:eastAsia="Calibri" w:hAnsi="Times New Roman" w:cs="Times New Roman"/>
                <w:sz w:val="18"/>
                <w:szCs w:val="18"/>
              </w:rPr>
              <w:t>m</w:t>
            </w:r>
            <w:r w:rsidRPr="005F3D14">
              <w:rPr>
                <w:rFonts w:ascii="Times New Roman" w:eastAsia="Calibri" w:hAnsi="Times New Roman" w:cs="Times New Roman"/>
                <w:sz w:val="18"/>
                <w:szCs w:val="18"/>
              </w:rPr>
              <w:t>aking</w:t>
            </w:r>
          </w:p>
        </w:tc>
      </w:tr>
      <w:tr w:rsidR="00E440C2" w:rsidRPr="005F3D14" w14:paraId="4B66E3A9" w14:textId="77777777" w:rsidTr="00237A9F">
        <w:tc>
          <w:tcPr>
            <w:tcW w:w="2578" w:type="dxa"/>
          </w:tcPr>
          <w:p w14:paraId="0B06FA2E" w14:textId="77777777" w:rsidR="00E440C2" w:rsidRPr="005F3D14" w:rsidRDefault="00E440C2" w:rsidP="00237A9F">
            <w:pPr>
              <w:spacing w:line="360" w:lineRule="auto"/>
              <w:rPr>
                <w:rFonts w:ascii="Times New Roman" w:eastAsia="Calibri" w:hAnsi="Times New Roman" w:cs="Times New Roman"/>
                <w:sz w:val="18"/>
                <w:szCs w:val="18"/>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{"citationItems":[{"id":"ITEM-1","itemData":{"DOI":"10.1186/s12884-016-0981-1","ISBN":"1471-2393","ISSN":"14712393","PMID":"370811","abstract":"Background Increasingly popular mobile health (mHealth) programs have been proposed to promote better utilization of maternal, newborn and child health services. However, women who lack access to a mobile phone are often left out of both mHealth programs and research. In this study, we determine whether household mobile phone ownership is an independent predictor of utilization of maternal and newborn health services in Timor-Leste. Methods The study included 581 women aged 15-49 years with a child under the age of two years from the districts of Manufahi and Ainaro in Timor-Leste. Participants were interviewed via a structured survey of knowledge, practices, and coverage of maternal and child health services, with additional questions related to ownership and utilization of mobile phones. Mobile phone ownership was the exposure variable, and the dependent variables included having at least four antenatal care visits, skilled birth attendance, health facility delivery, a postnatal checkup within 24 h, and a neonatal checkup within 24 h for their youngest child. Logistic regression models were applied to assess for associations. Results Sixty-seven percent of women reported having at least one mobile phone in the family. Women who had a mobile phone were significantly more likely to be of higher socioeconomic status and to utilize maternal and newborn health services. However, after adjusting socioeconomic factors, household mobile phone ownership was not independently associated with any of the dependent variables. Conclusion Evaluations of the effects of mHealth programs on health in a population need to consider the likelihood of socioeconomic differentials indicated by mobile phone ownership.","author":[{"dropping-particle":"","family":"Nie","given":"Juan","non-dropping-particle":"","parse-names":false,"suffix":""},{"dropping-particle":"","family":"Unger","given":"Jennifer Anna","non-dropping-particle":"","parse-names":false,"suffix":""},{"dropping-particle":"","family":"Thompson","given":"Susan","non-dropping-particle":"","parse-names":false,"suffix":""},{"dropping-particle":"","family":"Hofstee","given":"Marisa","non-dropping-particle":"","parse-names":false,"suffix":""},{"dropping-particle":"","family":"Gu","given":"Jing","non-dropping-particle":"","parse-names":false,"suffix":""},{"dropping-particle":"","family":"Mercer","given":"Mary Anne","non-dropping-particle":"","parse-names":false,"suffix":""}],"container-title":"BMC Pregnancy and Childbirth","id":"ITEM-1","issue":"1","issued":{"date-parts":[["2016"]]},"page":"1-7","publisher":"BMC Pregnancy and Childbirth","title":"Does mobile phone ownership predict better utilization of maternal and newborn health services? A cross-sectional study in Timor-Leste","type":"article-journal","volume":"16"},"uris":["http://www.mendeley.com/documents/?uuid=4d394a67-3018-4b4e-948e-a89a66fa3257"]}],"mendeley":{"formattedCitation":"(Nie et al. 2016)","plainTextFormattedCitation":"(Nie et al. 2016)","previouslyFormattedCitation":"(Nie et al. 2016)"},"properties":{"noteIndex":0},"schema":"https://github.com/citation-style-language/schema/raw/master/csl-citation.json"}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Nie et al. (2016)</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 Timore -Leste</w:t>
            </w:r>
          </w:p>
        </w:tc>
        <w:tc>
          <w:tcPr>
            <w:tcW w:w="6915" w:type="dxa"/>
          </w:tcPr>
          <w:p w14:paraId="25B87DD2"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Does mobile phone ownership predict better utilization of maternal and new-borns health services? a cross-sectional study in Timor-Leste</w:t>
            </w:r>
          </w:p>
        </w:tc>
        <w:tc>
          <w:tcPr>
            <w:tcW w:w="1586" w:type="dxa"/>
          </w:tcPr>
          <w:p w14:paraId="31BFA33A"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Cross-sectional study</w:t>
            </w:r>
          </w:p>
        </w:tc>
        <w:tc>
          <w:tcPr>
            <w:tcW w:w="1907" w:type="dxa"/>
          </w:tcPr>
          <w:p w14:paraId="1FE5BBEB" w14:textId="65AC98A9"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rPr>
              <w:t xml:space="preserve">BMC </w:t>
            </w:r>
            <w:r w:rsidR="005E7939">
              <w:rPr>
                <w:rFonts w:ascii="Times New Roman" w:eastAsia="Calibri" w:hAnsi="Times New Roman" w:cs="Times New Roman"/>
                <w:sz w:val="18"/>
                <w:szCs w:val="18"/>
              </w:rPr>
              <w:t>p</w:t>
            </w:r>
            <w:r w:rsidRPr="005F3D14">
              <w:rPr>
                <w:rFonts w:ascii="Times New Roman" w:eastAsia="Calibri" w:hAnsi="Times New Roman" w:cs="Times New Roman"/>
                <w:sz w:val="18"/>
                <w:szCs w:val="18"/>
              </w:rPr>
              <w:t xml:space="preserve">regnancy and </w:t>
            </w:r>
            <w:r w:rsidR="005E7939">
              <w:rPr>
                <w:rFonts w:ascii="Times New Roman" w:eastAsia="Calibri" w:hAnsi="Times New Roman" w:cs="Times New Roman"/>
                <w:sz w:val="18"/>
                <w:szCs w:val="18"/>
              </w:rPr>
              <w:t>c</w:t>
            </w:r>
            <w:r w:rsidRPr="005F3D14">
              <w:rPr>
                <w:rFonts w:ascii="Times New Roman" w:eastAsia="Calibri" w:hAnsi="Times New Roman" w:cs="Times New Roman"/>
                <w:sz w:val="18"/>
                <w:szCs w:val="18"/>
              </w:rPr>
              <w:t>hildbirth</w:t>
            </w:r>
          </w:p>
        </w:tc>
      </w:tr>
      <w:tr w:rsidR="00E440C2" w:rsidRPr="005F3D14" w14:paraId="2C59FCEE" w14:textId="77777777" w:rsidTr="00237A9F">
        <w:tc>
          <w:tcPr>
            <w:tcW w:w="12986" w:type="dxa"/>
            <w:gridSpan w:val="4"/>
          </w:tcPr>
          <w:p w14:paraId="4538BA90"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hAnsi="Times New Roman" w:cs="Times New Roman"/>
                <w:sz w:val="18"/>
                <w:szCs w:val="18"/>
              </w:rPr>
              <w:t>Latin America n=1</w:t>
            </w:r>
          </w:p>
        </w:tc>
      </w:tr>
      <w:tr w:rsidR="00E440C2" w:rsidRPr="005F3D14" w14:paraId="0AC9DF4F" w14:textId="77777777" w:rsidTr="00237A9F">
        <w:tc>
          <w:tcPr>
            <w:tcW w:w="2578" w:type="dxa"/>
          </w:tcPr>
          <w:p w14:paraId="13490F67" w14:textId="77777777" w:rsidR="00E440C2" w:rsidRPr="005F3D14" w:rsidRDefault="00E440C2" w:rsidP="00237A9F">
            <w:pPr>
              <w:rPr>
                <w:rFonts w:ascii="Times New Roman" w:eastAsia="Times New Roman" w:hAnsi="Times New Roman" w:cs="Times New Roman"/>
                <w:sz w:val="18"/>
                <w:szCs w:val="18"/>
                <w:lang w:eastAsia="en-ZA"/>
              </w:rPr>
            </w:pPr>
            <w:r w:rsidRPr="005F3D14">
              <w:rPr>
                <w:rFonts w:ascii="Times New Roman" w:hAnsi="Times New Roman" w:cs="Times New Roman"/>
                <w:sz w:val="18"/>
                <w:szCs w:val="18"/>
              </w:rPr>
              <w:fldChar w:fldCharType="begin" w:fldLock="1"/>
            </w:r>
            <w:r w:rsidRPr="005F3D14">
              <w:rPr>
                <w:rFonts w:ascii="Times New Roman" w:hAnsi="Times New Roman" w:cs="Times New Roman"/>
                <w:sz w:val="18"/>
                <w:szCs w:val="18"/>
              </w:rPr>
              <w:instrText>ADDIN CSL_CITATION {"citationItems":[{"id":"ITEM-1","itemData":{"DOI":"10.1186/s12978-018-0554-z","ISSN":"17424755","PMID":"29973229","abstract":"BACKGROUND/OBJECTIVE: Guatemala's indigenous Maya population has one of the highest perinatal and maternal mortality rates in Latin America. In this population most births are delivered at home by traditional birth attendants (TBAs), who have limited support and linkages to public hospitals. The goal of this study was to characterize the detection of maternal and perinatal complications and rates of facility-level referral by TBAs, and to evaluate the impact of a mHealth decision support system on these rates., METHODS: A pragmatic one-year feasibility trial of an mHealth decisions support system was conducted in rural Maya communities in collaboration with TBAs. TBAs were individually randomized in an unblinded fashion to either early-access or later-access to the mHealth system. TBAs in the early-access arm used the mHealth system throughout the study. TBAs in the later-access arm provided usual care until crossing over uni-directionally to the mHealth system at the study midpoint. The primary study outcome was the monthly rate of referral to facility-level care, adjusted for birth volume., RESULTS: Forty-four TBAs were randomized, 23 to the early-access arm and 21 to the later-access arm. Outcomes were analyzed for 799 pregnancies (early-access 425, later-access 374). Monthly referral rates to facility-level care were significantly higher among the early-access arm (median 33 referrals per 100 births, IQR 22-58) compared to the later-access arm (median 20 per 100, IQR 0-30) (p=0.03). At the study midpoint, the later-access arm began using the mHealth platform and its referral rates increased (median 34 referrals per 100 births, IQR 5-50) with no significant difference from the early-access arm (p=0.58). Rates of complications were similar in both arms, except for hypertensive disorders of pregnancy, which were significantly higher among TBAs in the early-access arm (RR 3.3, 95% CI 1.10-9.86)., CONCLUSIONS: Referral rates were higher when TBAs had access to the mHealth platform. The introduction of mHealth supportive technologies for TBAs is feasible and can improve detection of complications and timely referral to facility-care within challenging healthcare delivery contexts., TRIAL REGISTRATION: Clinicaltrials.gov NCT02348840 .","author":[{"dropping-particle":"","family":"Martinez","given":"Boris","non-dropping-particle":"","parse-names":false,"suffix":""},{"dropping-particle":"","family":"Ixen","given":"Enma Coyote","non-dropping-particle":"","parse-names":false,"suffix":""},{"dropping-particle":"","family":"Hall-Clifford","given":"Rachel","non-dropping-particle":"","parse-names":false,"suffix":""},{"dropping-particle":"","family":"Juarez","given":"Michel","non-dropping-particle":"","parse-names":false,"suffix":""},{"dropping-particle":"","family":"Miller","given":"Ann C.","non-dropping-particle":"","parse-names":false,"suffix":""},{"dropping-particle":"","family":"Francis","given":"Aaron","non-dropping-particle":"","parse-names":false,"suffix":""},{"dropping-particle":"","family":"Valderrama","given":"Camilo E.","non-dropping-particle":"","parse-names":false,"suffix":""},{"dropping-particle":"","family":"Stroux","given":"Lisa","non-dropping-particle":"","parse-names":false,"suffix":""},{"dropping-particle":"","family":"Clifford","given":"Gari D.","non-dropping-particle":"","parse-names":false,"suffix":""},{"dropping-particle":"","family":"Rohloff","given":"Peter","non-dropping-particle":"","parse-names":false,"suffix":""}],"container-title":"Reproductive Health","id":"ITEM-1","issue":"1","issued":{"date-parts":[["2018"]]},"page":"1-12","publisher":"Reproductive Health","title":"MHealth intervention to improve the continuum of maternal and perinatal care in rural Guatemala: A pragmatic, randomized controlled feasibility trial","type":"article-journal","volume":"15"},"uris":["http://www.mendeley.com/documents/?uuid=58294377-6557-4f11-82f2-9157bc746c6e"]}],"mendeley":{"formattedCitation":"(Martinez et al. 2018)","plainTextFormattedCitation":"(Martinez et al. 2018)","previouslyFormattedCitation":"(Martinez et al. 2018)"},"properties":{"noteIndex":0},"schema":"https://github.com/citation-style-language/schema/raw/master/csl-citation.json"}</w:instrText>
            </w:r>
            <w:r w:rsidRPr="005F3D14">
              <w:rPr>
                <w:rFonts w:ascii="Times New Roman" w:hAnsi="Times New Roman" w:cs="Times New Roman"/>
                <w:sz w:val="18"/>
                <w:szCs w:val="18"/>
              </w:rPr>
              <w:fldChar w:fldCharType="separate"/>
            </w:r>
            <w:r w:rsidRPr="005F3D14">
              <w:rPr>
                <w:rFonts w:ascii="Times New Roman" w:hAnsi="Times New Roman" w:cs="Times New Roman"/>
                <w:noProof/>
                <w:sz w:val="18"/>
                <w:szCs w:val="18"/>
              </w:rPr>
              <w:t>Martinez et al. (2018)</w:t>
            </w:r>
            <w:r w:rsidRPr="005F3D14">
              <w:rPr>
                <w:rFonts w:ascii="Times New Roman" w:hAnsi="Times New Roman" w:cs="Times New Roman"/>
                <w:sz w:val="18"/>
                <w:szCs w:val="18"/>
              </w:rPr>
              <w:fldChar w:fldCharType="end"/>
            </w:r>
            <w:r w:rsidRPr="005F3D14">
              <w:rPr>
                <w:rFonts w:ascii="Times New Roman" w:hAnsi="Times New Roman" w:cs="Times New Roman"/>
                <w:sz w:val="18"/>
                <w:szCs w:val="18"/>
              </w:rPr>
              <w:t>/ Guatemala</w:t>
            </w:r>
          </w:p>
        </w:tc>
        <w:tc>
          <w:tcPr>
            <w:tcW w:w="6915" w:type="dxa"/>
          </w:tcPr>
          <w:p w14:paraId="74E0AD32" w14:textId="77777777" w:rsidR="00E440C2" w:rsidRPr="005F3D14" w:rsidRDefault="00E440C2" w:rsidP="00237A9F">
            <w:pPr>
              <w:spacing w:after="160" w:line="259" w:lineRule="auto"/>
              <w:rPr>
                <w:rFonts w:ascii="Times New Roman" w:eastAsia="Times New Roman" w:hAnsi="Times New Roman" w:cs="Times New Roman"/>
                <w:sz w:val="18"/>
                <w:szCs w:val="18"/>
                <w:lang w:eastAsia="en-ZA"/>
              </w:rPr>
            </w:pPr>
            <w:r w:rsidRPr="005F3D14">
              <w:rPr>
                <w:rFonts w:ascii="Times New Roman" w:eastAsia="Times New Roman" w:hAnsi="Times New Roman" w:cs="Times New Roman"/>
                <w:sz w:val="18"/>
                <w:szCs w:val="18"/>
                <w:lang w:eastAsia="en-ZA"/>
              </w:rPr>
              <w:t>mHealth intervention to improve the continuum of maternal and perinatal care in rural Guatemala: a pragmatic, randomized controlled feasibility trial</w:t>
            </w:r>
          </w:p>
        </w:tc>
        <w:tc>
          <w:tcPr>
            <w:tcW w:w="1586" w:type="dxa"/>
          </w:tcPr>
          <w:p w14:paraId="6A613BA4" w14:textId="77777777" w:rsidR="00E440C2" w:rsidRPr="005F3D14" w:rsidRDefault="00E440C2" w:rsidP="00237A9F">
            <w:pPr>
              <w:spacing w:line="360" w:lineRule="auto"/>
              <w:rPr>
                <w:rFonts w:ascii="Times New Roman" w:hAnsi="Times New Roman" w:cs="Times New Roman"/>
                <w:sz w:val="18"/>
                <w:szCs w:val="18"/>
              </w:rPr>
            </w:pPr>
            <w:r w:rsidRPr="005F3D14">
              <w:rPr>
                <w:rFonts w:ascii="Times New Roman" w:eastAsia="Calibri" w:hAnsi="Times New Roman" w:cs="Times New Roman"/>
                <w:sz w:val="18"/>
                <w:szCs w:val="18"/>
                <w:lang w:val="en-GB"/>
              </w:rPr>
              <w:t>RCT</w:t>
            </w:r>
          </w:p>
        </w:tc>
        <w:tc>
          <w:tcPr>
            <w:tcW w:w="1907" w:type="dxa"/>
          </w:tcPr>
          <w:p w14:paraId="5D226001" w14:textId="485353EB" w:rsidR="00E440C2" w:rsidRPr="005F3D14" w:rsidRDefault="00E440C2" w:rsidP="00DE2F87">
            <w:pPr>
              <w:spacing w:after="160" w:line="259" w:lineRule="auto"/>
              <w:rPr>
                <w:rFonts w:ascii="Times New Roman" w:eastAsia="Times New Roman" w:hAnsi="Times New Roman" w:cs="Times New Roman"/>
                <w:sz w:val="18"/>
                <w:szCs w:val="18"/>
                <w:lang w:eastAsia="en-ZA"/>
              </w:rPr>
            </w:pPr>
            <w:r w:rsidRPr="005F3D14">
              <w:rPr>
                <w:rFonts w:ascii="Times New Roman" w:eastAsia="Times New Roman" w:hAnsi="Times New Roman" w:cs="Times New Roman"/>
                <w:sz w:val="18"/>
                <w:szCs w:val="18"/>
                <w:lang w:eastAsia="en-ZA"/>
              </w:rPr>
              <w:t>Reproductive Health</w:t>
            </w:r>
          </w:p>
        </w:tc>
      </w:tr>
    </w:tbl>
    <w:p w14:paraId="7D887E1C" w14:textId="77777777" w:rsidR="00E440C2" w:rsidRPr="005F3D14" w:rsidRDefault="00E440C2" w:rsidP="00E440C2">
      <w:pPr>
        <w:spacing w:line="360" w:lineRule="auto"/>
        <w:jc w:val="both"/>
        <w:rPr>
          <w:rFonts w:ascii="Times New Roman" w:hAnsi="Times New Roman" w:cs="Times New Roman"/>
          <w:sz w:val="18"/>
          <w:szCs w:val="18"/>
        </w:rPr>
      </w:pPr>
    </w:p>
    <w:p w14:paraId="785B0303" w14:textId="77777777" w:rsidR="00E440C2" w:rsidRPr="005F3D14" w:rsidRDefault="00E440C2" w:rsidP="00E440C2">
      <w:pPr>
        <w:spacing w:line="360" w:lineRule="auto"/>
        <w:jc w:val="both"/>
        <w:rPr>
          <w:rFonts w:ascii="Times New Roman" w:hAnsi="Times New Roman" w:cs="Times New Roman"/>
          <w:sz w:val="18"/>
          <w:szCs w:val="18"/>
        </w:rPr>
      </w:pPr>
    </w:p>
    <w:p w14:paraId="765873B6" w14:textId="77777777" w:rsidR="000A77BB" w:rsidRPr="005F3D14" w:rsidRDefault="000A77BB" w:rsidP="00DC3980">
      <w:pPr>
        <w:spacing w:line="360" w:lineRule="auto"/>
        <w:jc w:val="both"/>
        <w:rPr>
          <w:rFonts w:ascii="Times New Roman" w:hAnsi="Times New Roman" w:cs="Times New Roman"/>
          <w:sz w:val="18"/>
          <w:szCs w:val="18"/>
        </w:rPr>
      </w:pPr>
    </w:p>
    <w:sectPr w:rsidR="000A77BB" w:rsidRPr="005F3D14" w:rsidSect="001B1D34">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9E08FD" w14:textId="77777777" w:rsidR="001931BB" w:rsidRDefault="001931BB" w:rsidP="00620DB0">
      <w:pPr>
        <w:spacing w:after="0" w:line="240" w:lineRule="auto"/>
      </w:pPr>
      <w:r>
        <w:separator/>
      </w:r>
    </w:p>
  </w:endnote>
  <w:endnote w:type="continuationSeparator" w:id="0">
    <w:p w14:paraId="4EDBFE2A" w14:textId="77777777" w:rsidR="001931BB" w:rsidRDefault="001931BB" w:rsidP="00620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2966682"/>
      <w:docPartObj>
        <w:docPartGallery w:val="Page Numbers (Bottom of Page)"/>
        <w:docPartUnique/>
      </w:docPartObj>
    </w:sdtPr>
    <w:sdtEndPr>
      <w:rPr>
        <w:noProof/>
      </w:rPr>
    </w:sdtEndPr>
    <w:sdtContent>
      <w:p w14:paraId="2A8EED7B" w14:textId="571DDFE0" w:rsidR="00620DB0" w:rsidRDefault="00620D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C071F6E" w14:textId="77777777" w:rsidR="00620DB0" w:rsidRDefault="00620D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0588B7" w14:textId="77777777" w:rsidR="001931BB" w:rsidRDefault="001931BB" w:rsidP="00620DB0">
      <w:pPr>
        <w:spacing w:after="0" w:line="240" w:lineRule="auto"/>
      </w:pPr>
      <w:r>
        <w:separator/>
      </w:r>
    </w:p>
  </w:footnote>
  <w:footnote w:type="continuationSeparator" w:id="0">
    <w:p w14:paraId="47C240CB" w14:textId="77777777" w:rsidR="001931BB" w:rsidRDefault="001931BB" w:rsidP="00620D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9F2"/>
    <w:rsid w:val="0002172C"/>
    <w:rsid w:val="0002603F"/>
    <w:rsid w:val="00026E0B"/>
    <w:rsid w:val="000316F2"/>
    <w:rsid w:val="00031784"/>
    <w:rsid w:val="00042D4B"/>
    <w:rsid w:val="0005557D"/>
    <w:rsid w:val="000709F7"/>
    <w:rsid w:val="00074394"/>
    <w:rsid w:val="00094105"/>
    <w:rsid w:val="000A77BB"/>
    <w:rsid w:val="000D4F14"/>
    <w:rsid w:val="000F4F3A"/>
    <w:rsid w:val="00106DE8"/>
    <w:rsid w:val="00115044"/>
    <w:rsid w:val="001163B3"/>
    <w:rsid w:val="00141385"/>
    <w:rsid w:val="00157185"/>
    <w:rsid w:val="001931BB"/>
    <w:rsid w:val="001A5459"/>
    <w:rsid w:val="001B1D34"/>
    <w:rsid w:val="001B767C"/>
    <w:rsid w:val="001D01EC"/>
    <w:rsid w:val="001D7DB0"/>
    <w:rsid w:val="00202B3D"/>
    <w:rsid w:val="002140CA"/>
    <w:rsid w:val="00222871"/>
    <w:rsid w:val="00230D3E"/>
    <w:rsid w:val="00253CBD"/>
    <w:rsid w:val="002612A9"/>
    <w:rsid w:val="0026728B"/>
    <w:rsid w:val="00277DC1"/>
    <w:rsid w:val="00292424"/>
    <w:rsid w:val="002A0209"/>
    <w:rsid w:val="002C1BA6"/>
    <w:rsid w:val="002D4F5F"/>
    <w:rsid w:val="00316793"/>
    <w:rsid w:val="00323387"/>
    <w:rsid w:val="00326644"/>
    <w:rsid w:val="003554DB"/>
    <w:rsid w:val="0035715D"/>
    <w:rsid w:val="0036342C"/>
    <w:rsid w:val="00373E25"/>
    <w:rsid w:val="003845A4"/>
    <w:rsid w:val="0038746D"/>
    <w:rsid w:val="00390C5D"/>
    <w:rsid w:val="003D7D01"/>
    <w:rsid w:val="003D7F80"/>
    <w:rsid w:val="003F6FE0"/>
    <w:rsid w:val="00410599"/>
    <w:rsid w:val="0041256D"/>
    <w:rsid w:val="00412A72"/>
    <w:rsid w:val="00431900"/>
    <w:rsid w:val="00434CAB"/>
    <w:rsid w:val="004362A4"/>
    <w:rsid w:val="00444A9A"/>
    <w:rsid w:val="00451E1A"/>
    <w:rsid w:val="004728D9"/>
    <w:rsid w:val="004B044F"/>
    <w:rsid w:val="004D7954"/>
    <w:rsid w:val="004F5A20"/>
    <w:rsid w:val="00535D4C"/>
    <w:rsid w:val="005510EA"/>
    <w:rsid w:val="0059622A"/>
    <w:rsid w:val="005C5BFF"/>
    <w:rsid w:val="005D7E32"/>
    <w:rsid w:val="005E7939"/>
    <w:rsid w:val="005F3536"/>
    <w:rsid w:val="005F3D14"/>
    <w:rsid w:val="0061614E"/>
    <w:rsid w:val="00620DB0"/>
    <w:rsid w:val="00622A74"/>
    <w:rsid w:val="00626A86"/>
    <w:rsid w:val="00646A7B"/>
    <w:rsid w:val="006766B7"/>
    <w:rsid w:val="006844E0"/>
    <w:rsid w:val="0068634E"/>
    <w:rsid w:val="00695E7D"/>
    <w:rsid w:val="006B0417"/>
    <w:rsid w:val="006B48F1"/>
    <w:rsid w:val="006C5FE8"/>
    <w:rsid w:val="006E6E78"/>
    <w:rsid w:val="006F22A0"/>
    <w:rsid w:val="006F3F10"/>
    <w:rsid w:val="006F5681"/>
    <w:rsid w:val="0071172C"/>
    <w:rsid w:val="00735D2D"/>
    <w:rsid w:val="00756425"/>
    <w:rsid w:val="00781E27"/>
    <w:rsid w:val="00782318"/>
    <w:rsid w:val="0078501A"/>
    <w:rsid w:val="007856B5"/>
    <w:rsid w:val="007B4DDC"/>
    <w:rsid w:val="007B5AD9"/>
    <w:rsid w:val="007D62FA"/>
    <w:rsid w:val="007E325D"/>
    <w:rsid w:val="007E46AE"/>
    <w:rsid w:val="007F2DF9"/>
    <w:rsid w:val="008247C5"/>
    <w:rsid w:val="00842FA8"/>
    <w:rsid w:val="00843192"/>
    <w:rsid w:val="008447F8"/>
    <w:rsid w:val="00881224"/>
    <w:rsid w:val="008A268D"/>
    <w:rsid w:val="008B1269"/>
    <w:rsid w:val="008B4DC9"/>
    <w:rsid w:val="008B7163"/>
    <w:rsid w:val="008D2CD2"/>
    <w:rsid w:val="008E7424"/>
    <w:rsid w:val="008F2D67"/>
    <w:rsid w:val="00904CCD"/>
    <w:rsid w:val="00905686"/>
    <w:rsid w:val="009102AB"/>
    <w:rsid w:val="009A32B3"/>
    <w:rsid w:val="009C0898"/>
    <w:rsid w:val="009C1574"/>
    <w:rsid w:val="009E790A"/>
    <w:rsid w:val="009F4238"/>
    <w:rsid w:val="00A01065"/>
    <w:rsid w:val="00A053DB"/>
    <w:rsid w:val="00A15097"/>
    <w:rsid w:val="00A35305"/>
    <w:rsid w:val="00A52B1B"/>
    <w:rsid w:val="00A65ECD"/>
    <w:rsid w:val="00A71C84"/>
    <w:rsid w:val="00A73750"/>
    <w:rsid w:val="00AA7FA3"/>
    <w:rsid w:val="00B05010"/>
    <w:rsid w:val="00B05A60"/>
    <w:rsid w:val="00B208D8"/>
    <w:rsid w:val="00B26A1F"/>
    <w:rsid w:val="00B37A49"/>
    <w:rsid w:val="00B41505"/>
    <w:rsid w:val="00B4155F"/>
    <w:rsid w:val="00B43CEA"/>
    <w:rsid w:val="00B505ED"/>
    <w:rsid w:val="00B72FC0"/>
    <w:rsid w:val="00B76FDF"/>
    <w:rsid w:val="00B8384B"/>
    <w:rsid w:val="00B871B6"/>
    <w:rsid w:val="00B9075F"/>
    <w:rsid w:val="00B93343"/>
    <w:rsid w:val="00BC15CE"/>
    <w:rsid w:val="00BD69F2"/>
    <w:rsid w:val="00C007EC"/>
    <w:rsid w:val="00C10534"/>
    <w:rsid w:val="00C14D66"/>
    <w:rsid w:val="00C20BA2"/>
    <w:rsid w:val="00C511D8"/>
    <w:rsid w:val="00C678BA"/>
    <w:rsid w:val="00C73C57"/>
    <w:rsid w:val="00C8090D"/>
    <w:rsid w:val="00CA7443"/>
    <w:rsid w:val="00CC3B9F"/>
    <w:rsid w:val="00CE459C"/>
    <w:rsid w:val="00CF022D"/>
    <w:rsid w:val="00CF615B"/>
    <w:rsid w:val="00D0028D"/>
    <w:rsid w:val="00D27669"/>
    <w:rsid w:val="00D36159"/>
    <w:rsid w:val="00D44AE3"/>
    <w:rsid w:val="00D5554A"/>
    <w:rsid w:val="00D60EEF"/>
    <w:rsid w:val="00D62BAC"/>
    <w:rsid w:val="00D70619"/>
    <w:rsid w:val="00D7251B"/>
    <w:rsid w:val="00DA0529"/>
    <w:rsid w:val="00DC3980"/>
    <w:rsid w:val="00DC7488"/>
    <w:rsid w:val="00DE2F87"/>
    <w:rsid w:val="00E10EA9"/>
    <w:rsid w:val="00E23618"/>
    <w:rsid w:val="00E266C0"/>
    <w:rsid w:val="00E31049"/>
    <w:rsid w:val="00E33CDA"/>
    <w:rsid w:val="00E40000"/>
    <w:rsid w:val="00E43FD6"/>
    <w:rsid w:val="00E440C2"/>
    <w:rsid w:val="00E62E56"/>
    <w:rsid w:val="00E75C8C"/>
    <w:rsid w:val="00E821E5"/>
    <w:rsid w:val="00E82AE9"/>
    <w:rsid w:val="00E85C64"/>
    <w:rsid w:val="00E90F97"/>
    <w:rsid w:val="00EA572E"/>
    <w:rsid w:val="00EA60AC"/>
    <w:rsid w:val="00EA7F53"/>
    <w:rsid w:val="00EC2B51"/>
    <w:rsid w:val="00F16387"/>
    <w:rsid w:val="00F252A4"/>
    <w:rsid w:val="00F6557C"/>
    <w:rsid w:val="00F75E50"/>
    <w:rsid w:val="00F8088A"/>
    <w:rsid w:val="00F9550A"/>
    <w:rsid w:val="00FA4304"/>
    <w:rsid w:val="00FB0FFD"/>
    <w:rsid w:val="00FB2D3A"/>
    <w:rsid w:val="00FE49B5"/>
    <w:rsid w:val="00FF2F54"/>
    <w:rsid w:val="00FF6C2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F5621"/>
  <w15:chartTrackingRefBased/>
  <w15:docId w15:val="{D525CB2D-7D9C-4F1A-B3D2-06DD89057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0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69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16793"/>
    <w:rPr>
      <w:color w:val="0563C1" w:themeColor="hyperlink"/>
      <w:u w:val="single"/>
    </w:rPr>
  </w:style>
  <w:style w:type="character" w:styleId="UnresolvedMention">
    <w:name w:val="Unresolved Mention"/>
    <w:basedOn w:val="DefaultParagraphFont"/>
    <w:uiPriority w:val="99"/>
    <w:semiHidden/>
    <w:unhideWhenUsed/>
    <w:rsid w:val="00316793"/>
    <w:rPr>
      <w:color w:val="605E5C"/>
      <w:shd w:val="clear" w:color="auto" w:fill="E1DFDD"/>
    </w:rPr>
  </w:style>
  <w:style w:type="paragraph" w:customStyle="1" w:styleId="Default">
    <w:name w:val="Default"/>
    <w:rsid w:val="00626A86"/>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620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0DB0"/>
  </w:style>
  <w:style w:type="paragraph" w:styleId="Footer">
    <w:name w:val="footer"/>
    <w:basedOn w:val="Normal"/>
    <w:link w:val="FooterChar"/>
    <w:uiPriority w:val="99"/>
    <w:unhideWhenUsed/>
    <w:rsid w:val="00620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0D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EDDC8F-AD86-42E3-BDC7-9CC33491A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1033</TotalTime>
  <Pages>4</Pages>
  <Words>20040</Words>
  <Characters>114232</Characters>
  <Application>Microsoft Office Word</Application>
  <DocSecurity>0</DocSecurity>
  <Lines>951</Lines>
  <Paragraphs>268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Evleine Kabongo</dc:creator>
  <cp:keywords/>
  <dc:description/>
  <cp:lastModifiedBy> Kabongo</cp:lastModifiedBy>
  <cp:revision>170</cp:revision>
  <dcterms:created xsi:type="dcterms:W3CDTF">2019-07-17T10:58:00Z</dcterms:created>
  <dcterms:modified xsi:type="dcterms:W3CDTF">2019-08-27T20:14:00Z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http://www.zotero.org/styles/sage-vancouver-brackets</vt:lpwstr>
  </property>
  <property fmtid="{D5CDD505-2E9C-101B-9397-08002B2CF9AE}" pid="19" name="Mendeley Recent Style Name 8_1">
    <vt:lpwstr>SAGE - Vancouver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68414648-edee-3724-8bd2-282eb3c33eb1</vt:lpwstr>
  </property>
  <property fmtid="{D5CDD505-2E9C-101B-9397-08002B2CF9AE}" pid="24" name="Mendeley Citation Style_1">
    <vt:lpwstr>http://www.zotero.org/styles/chicago-author-date</vt:lpwstr>
  </property>
</Properties>
</file>